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572B" w:rsidRPr="0046281C" w:rsidRDefault="00CF572B">
      <w:pPr>
        <w:rPr>
          <w:lang w:val="en-AU"/>
        </w:rPr>
      </w:pPr>
    </w:p>
    <w:tbl>
      <w:tblPr>
        <w:tblStyle w:val="TableGrid"/>
        <w:tblW w:w="0" w:type="auto"/>
        <w:tblLook w:val="04A0" w:firstRow="1" w:lastRow="0" w:firstColumn="1" w:lastColumn="0" w:noHBand="0" w:noVBand="1"/>
      </w:tblPr>
      <w:tblGrid>
        <w:gridCol w:w="2516"/>
        <w:gridCol w:w="2297"/>
        <w:gridCol w:w="1771"/>
        <w:gridCol w:w="3002"/>
        <w:gridCol w:w="1778"/>
        <w:gridCol w:w="1586"/>
      </w:tblGrid>
      <w:tr w:rsidR="00862FD3" w:rsidRPr="0046281C" w:rsidTr="002319A0">
        <w:tc>
          <w:tcPr>
            <w:tcW w:w="2538" w:type="dxa"/>
            <w:shd w:val="clear" w:color="auto" w:fill="B6DDE8" w:themeFill="accent5" w:themeFillTint="66"/>
          </w:tcPr>
          <w:p w:rsidR="00862FD3" w:rsidRPr="0046281C" w:rsidRDefault="00862FD3">
            <w:pPr>
              <w:rPr>
                <w:b/>
                <w:lang w:val="en-AU"/>
              </w:rPr>
            </w:pPr>
            <w:r w:rsidRPr="0046281C">
              <w:rPr>
                <w:b/>
                <w:lang w:val="en-AU"/>
              </w:rPr>
              <w:t>Pitcher’s name</w:t>
            </w:r>
          </w:p>
        </w:tc>
        <w:tc>
          <w:tcPr>
            <w:tcW w:w="2340" w:type="dxa"/>
          </w:tcPr>
          <w:p w:rsidR="00862FD3" w:rsidRPr="0046281C" w:rsidRDefault="00862FD3">
            <w:pPr>
              <w:rPr>
                <w:lang w:val="en-AU"/>
              </w:rPr>
            </w:pPr>
            <w:r w:rsidRPr="0046281C">
              <w:rPr>
                <w:lang w:val="en-AU"/>
              </w:rPr>
              <w:t>Antonius Sumarwan</w:t>
            </w:r>
          </w:p>
        </w:tc>
        <w:tc>
          <w:tcPr>
            <w:tcW w:w="1800" w:type="dxa"/>
            <w:shd w:val="clear" w:color="auto" w:fill="B6DDE8" w:themeFill="accent5" w:themeFillTint="66"/>
          </w:tcPr>
          <w:p w:rsidR="00862FD3" w:rsidRPr="0046281C" w:rsidRDefault="002319A0">
            <w:pPr>
              <w:rPr>
                <w:b/>
                <w:lang w:val="en-AU"/>
              </w:rPr>
            </w:pPr>
            <w:r>
              <w:rPr>
                <w:b/>
                <w:lang w:val="en-AU"/>
              </w:rPr>
              <w:t>For ca</w:t>
            </w:r>
            <w:r w:rsidR="00862FD3" w:rsidRPr="0046281C">
              <w:rPr>
                <w:b/>
                <w:lang w:val="en-AU"/>
              </w:rPr>
              <w:t>tegory</w:t>
            </w:r>
          </w:p>
        </w:tc>
        <w:tc>
          <w:tcPr>
            <w:tcW w:w="3060" w:type="dxa"/>
          </w:tcPr>
          <w:p w:rsidR="00862FD3" w:rsidRPr="0046281C" w:rsidRDefault="00862FD3">
            <w:pPr>
              <w:rPr>
                <w:lang w:val="en-AU"/>
              </w:rPr>
            </w:pPr>
            <w:r w:rsidRPr="0046281C">
              <w:rPr>
                <w:lang w:val="en-AU"/>
              </w:rPr>
              <w:t>Social enterprise accountability</w:t>
            </w:r>
          </w:p>
        </w:tc>
        <w:tc>
          <w:tcPr>
            <w:tcW w:w="1800" w:type="dxa"/>
            <w:shd w:val="clear" w:color="auto" w:fill="B6DDE8" w:themeFill="accent5" w:themeFillTint="66"/>
          </w:tcPr>
          <w:p w:rsidR="00862FD3" w:rsidRPr="0046281C" w:rsidRDefault="00862FD3">
            <w:pPr>
              <w:rPr>
                <w:b/>
                <w:lang w:val="en-AU"/>
              </w:rPr>
            </w:pPr>
            <w:r w:rsidRPr="0046281C">
              <w:rPr>
                <w:b/>
                <w:lang w:val="en-AU"/>
              </w:rPr>
              <w:t>Date completed</w:t>
            </w:r>
          </w:p>
        </w:tc>
        <w:tc>
          <w:tcPr>
            <w:tcW w:w="1638" w:type="dxa"/>
          </w:tcPr>
          <w:p w:rsidR="00862FD3" w:rsidRPr="0046281C" w:rsidRDefault="00862FD3">
            <w:pPr>
              <w:rPr>
                <w:lang w:val="en-AU"/>
              </w:rPr>
            </w:pPr>
          </w:p>
        </w:tc>
      </w:tr>
      <w:tr w:rsidR="00862FD3" w:rsidRPr="0046281C" w:rsidTr="002319A0">
        <w:tc>
          <w:tcPr>
            <w:tcW w:w="2538" w:type="dxa"/>
            <w:shd w:val="clear" w:color="auto" w:fill="B6DDE8" w:themeFill="accent5" w:themeFillTint="66"/>
          </w:tcPr>
          <w:p w:rsidR="00862FD3" w:rsidRPr="0046281C" w:rsidRDefault="00862FD3">
            <w:pPr>
              <w:rPr>
                <w:b/>
                <w:lang w:val="en-AU"/>
              </w:rPr>
            </w:pPr>
            <w:r w:rsidRPr="0046281C">
              <w:rPr>
                <w:b/>
                <w:lang w:val="en-AU"/>
              </w:rPr>
              <w:t>(A) Working title</w:t>
            </w:r>
          </w:p>
        </w:tc>
        <w:tc>
          <w:tcPr>
            <w:tcW w:w="10638" w:type="dxa"/>
            <w:gridSpan w:val="5"/>
          </w:tcPr>
          <w:p w:rsidR="00862FD3" w:rsidRPr="0046281C" w:rsidRDefault="009D0C26">
            <w:pPr>
              <w:rPr>
                <w:lang w:val="en-AU"/>
              </w:rPr>
            </w:pPr>
            <w:r w:rsidRPr="0046281C">
              <w:rPr>
                <w:lang w:val="en-AU"/>
              </w:rPr>
              <w:t>Credit Union Accountability: A m</w:t>
            </w:r>
            <w:r w:rsidR="003C5F36">
              <w:rPr>
                <w:lang w:val="en-AU"/>
              </w:rPr>
              <w:t>ulti-case exploration of member-</w:t>
            </w:r>
            <w:r w:rsidRPr="0046281C">
              <w:rPr>
                <w:lang w:val="en-AU"/>
              </w:rPr>
              <w:t>ba</w:t>
            </w:r>
            <w:r w:rsidR="003C5F36">
              <w:rPr>
                <w:lang w:val="en-AU"/>
              </w:rPr>
              <w:t>sed social enterprises in a light</w:t>
            </w:r>
            <w:r w:rsidRPr="0046281C">
              <w:rPr>
                <w:lang w:val="en-AU"/>
              </w:rPr>
              <w:t>ly regulated context, Indonesia.</w:t>
            </w:r>
          </w:p>
        </w:tc>
      </w:tr>
      <w:tr w:rsidR="00862FD3" w:rsidRPr="0046281C" w:rsidTr="002319A0">
        <w:tc>
          <w:tcPr>
            <w:tcW w:w="2538" w:type="dxa"/>
            <w:shd w:val="clear" w:color="auto" w:fill="B6DDE8" w:themeFill="accent5" w:themeFillTint="66"/>
          </w:tcPr>
          <w:p w:rsidR="00862FD3" w:rsidRPr="0046281C" w:rsidRDefault="00862FD3">
            <w:pPr>
              <w:rPr>
                <w:b/>
                <w:lang w:val="en-AU"/>
              </w:rPr>
            </w:pPr>
            <w:r w:rsidRPr="0046281C">
              <w:rPr>
                <w:b/>
                <w:lang w:val="en-AU"/>
              </w:rPr>
              <w:t>(B) Basic research question</w:t>
            </w:r>
            <w:r w:rsidR="002319A0">
              <w:rPr>
                <w:b/>
                <w:lang w:val="en-AU"/>
              </w:rPr>
              <w:t>s</w:t>
            </w:r>
          </w:p>
        </w:tc>
        <w:tc>
          <w:tcPr>
            <w:tcW w:w="10638" w:type="dxa"/>
            <w:gridSpan w:val="5"/>
          </w:tcPr>
          <w:p w:rsidR="00862FD3" w:rsidRPr="0046281C" w:rsidRDefault="009D0C26">
            <w:pPr>
              <w:rPr>
                <w:lang w:val="en-AU"/>
              </w:rPr>
            </w:pPr>
            <w:r w:rsidRPr="0046281C">
              <w:rPr>
                <w:lang w:val="en-AU"/>
              </w:rPr>
              <w:t>To whom are credit unions accountable, for what, how and why?</w:t>
            </w:r>
          </w:p>
        </w:tc>
      </w:tr>
      <w:tr w:rsidR="00862FD3" w:rsidRPr="0046281C" w:rsidTr="002319A0">
        <w:tc>
          <w:tcPr>
            <w:tcW w:w="2538" w:type="dxa"/>
            <w:shd w:val="clear" w:color="auto" w:fill="B6DDE8" w:themeFill="accent5" w:themeFillTint="66"/>
          </w:tcPr>
          <w:p w:rsidR="00862FD3" w:rsidRPr="0046281C" w:rsidRDefault="00862FD3">
            <w:pPr>
              <w:rPr>
                <w:b/>
                <w:lang w:val="en-AU"/>
              </w:rPr>
            </w:pPr>
            <w:r w:rsidRPr="0046281C">
              <w:rPr>
                <w:b/>
                <w:lang w:val="en-AU"/>
              </w:rPr>
              <w:t>(C) Key papers</w:t>
            </w:r>
          </w:p>
        </w:tc>
        <w:tc>
          <w:tcPr>
            <w:tcW w:w="10638" w:type="dxa"/>
            <w:gridSpan w:val="5"/>
          </w:tcPr>
          <w:p w:rsidR="009D0C26" w:rsidRPr="0046281C" w:rsidRDefault="009D0C26">
            <w:pPr>
              <w:rPr>
                <w:sz w:val="23"/>
                <w:szCs w:val="23"/>
                <w:lang w:val="en-AU"/>
              </w:rPr>
            </w:pPr>
            <w:proofErr w:type="spellStart"/>
            <w:r w:rsidRPr="0046281C">
              <w:rPr>
                <w:sz w:val="23"/>
                <w:szCs w:val="23"/>
                <w:lang w:val="en-AU"/>
              </w:rPr>
              <w:t>Ebrahim</w:t>
            </w:r>
            <w:proofErr w:type="spellEnd"/>
            <w:r w:rsidRPr="0046281C">
              <w:rPr>
                <w:sz w:val="23"/>
                <w:szCs w:val="23"/>
                <w:lang w:val="en-AU"/>
              </w:rPr>
              <w:t xml:space="preserve">, A. (2010). The many faces of </w:t>
            </w:r>
            <w:proofErr w:type="spellStart"/>
            <w:r w:rsidRPr="0046281C">
              <w:rPr>
                <w:sz w:val="23"/>
                <w:szCs w:val="23"/>
                <w:lang w:val="en-AU"/>
              </w:rPr>
              <w:t>nonprofit</w:t>
            </w:r>
            <w:proofErr w:type="spellEnd"/>
            <w:r w:rsidRPr="0046281C">
              <w:rPr>
                <w:sz w:val="23"/>
                <w:szCs w:val="23"/>
                <w:lang w:val="en-AU"/>
              </w:rPr>
              <w:t xml:space="preserve"> accountability. In D. O. Renz &amp; R. D. Herman (Eds.), </w:t>
            </w:r>
            <w:r w:rsidRPr="0046281C">
              <w:rPr>
                <w:i/>
                <w:iCs/>
                <w:sz w:val="23"/>
                <w:szCs w:val="23"/>
                <w:lang w:val="en-AU"/>
              </w:rPr>
              <w:t xml:space="preserve">The </w:t>
            </w:r>
            <w:proofErr w:type="spellStart"/>
            <w:r w:rsidRPr="0046281C">
              <w:rPr>
                <w:i/>
                <w:iCs/>
                <w:sz w:val="23"/>
                <w:szCs w:val="23"/>
                <w:lang w:val="en-AU"/>
              </w:rPr>
              <w:t>Jossey</w:t>
            </w:r>
            <w:proofErr w:type="spellEnd"/>
            <w:r w:rsidRPr="0046281C">
              <w:rPr>
                <w:i/>
                <w:iCs/>
                <w:sz w:val="23"/>
                <w:szCs w:val="23"/>
                <w:lang w:val="en-AU"/>
              </w:rPr>
              <w:t xml:space="preserve">-Bass handbook of </w:t>
            </w:r>
            <w:proofErr w:type="spellStart"/>
            <w:r w:rsidRPr="0046281C">
              <w:rPr>
                <w:i/>
                <w:iCs/>
                <w:sz w:val="23"/>
                <w:szCs w:val="23"/>
                <w:lang w:val="en-AU"/>
              </w:rPr>
              <w:t>nonprofit</w:t>
            </w:r>
            <w:proofErr w:type="spellEnd"/>
            <w:r w:rsidRPr="0046281C">
              <w:rPr>
                <w:i/>
                <w:iCs/>
                <w:sz w:val="23"/>
                <w:szCs w:val="23"/>
                <w:lang w:val="en-AU"/>
              </w:rPr>
              <w:t xml:space="preserve"> leadership and management </w:t>
            </w:r>
            <w:r w:rsidRPr="0046281C">
              <w:rPr>
                <w:sz w:val="23"/>
                <w:szCs w:val="23"/>
                <w:lang w:val="en-AU"/>
              </w:rPr>
              <w:t>(pp. 101-121). Hoboken: John Wiley &amp; Sons.</w:t>
            </w:r>
          </w:p>
          <w:p w:rsidR="0046281C" w:rsidRPr="0046281C" w:rsidRDefault="0046281C">
            <w:pPr>
              <w:rPr>
                <w:sz w:val="23"/>
                <w:szCs w:val="23"/>
                <w:lang w:val="en-AU"/>
              </w:rPr>
            </w:pPr>
            <w:r w:rsidRPr="0046281C">
              <w:rPr>
                <w:sz w:val="23"/>
                <w:szCs w:val="23"/>
                <w:lang w:val="en-AU"/>
              </w:rPr>
              <w:t xml:space="preserve">Hyndman, N., McKillop, D., Ferguson, C., &amp; Wall, T. (2004). The financial accountability of Irish credit unions: An initial empirical study. </w:t>
            </w:r>
            <w:r w:rsidRPr="0046281C">
              <w:rPr>
                <w:i/>
                <w:iCs/>
                <w:sz w:val="23"/>
                <w:szCs w:val="23"/>
                <w:lang w:val="en-AU"/>
              </w:rPr>
              <w:t>Financial Accountability &amp; Management, 20</w:t>
            </w:r>
            <w:r w:rsidRPr="0046281C">
              <w:rPr>
                <w:sz w:val="23"/>
                <w:szCs w:val="23"/>
                <w:lang w:val="en-AU"/>
              </w:rPr>
              <w:t>(3), 253-279. doi:10.1111/j.0267-4424.2004.00385.x</w:t>
            </w:r>
          </w:p>
          <w:p w:rsidR="0046281C" w:rsidRPr="0046281C" w:rsidRDefault="0046281C">
            <w:pPr>
              <w:rPr>
                <w:lang w:val="en-AU"/>
              </w:rPr>
            </w:pPr>
            <w:proofErr w:type="spellStart"/>
            <w:r w:rsidRPr="0046281C">
              <w:rPr>
                <w:sz w:val="23"/>
                <w:szCs w:val="23"/>
                <w:lang w:val="en-AU"/>
              </w:rPr>
              <w:t>Ebrahim</w:t>
            </w:r>
            <w:proofErr w:type="spellEnd"/>
            <w:r w:rsidRPr="0046281C">
              <w:rPr>
                <w:sz w:val="23"/>
                <w:szCs w:val="23"/>
                <w:lang w:val="en-AU"/>
              </w:rPr>
              <w:t xml:space="preserve">, A., Battilana, J., &amp; </w:t>
            </w:r>
            <w:proofErr w:type="spellStart"/>
            <w:r w:rsidRPr="0046281C">
              <w:rPr>
                <w:sz w:val="23"/>
                <w:szCs w:val="23"/>
                <w:lang w:val="en-AU"/>
              </w:rPr>
              <w:t>Mair</w:t>
            </w:r>
            <w:proofErr w:type="spellEnd"/>
            <w:r w:rsidRPr="0046281C">
              <w:rPr>
                <w:sz w:val="23"/>
                <w:szCs w:val="23"/>
                <w:lang w:val="en-AU"/>
              </w:rPr>
              <w:t xml:space="preserve">, J. (2014). The governance of social enterprises: Mission drift and accountability challenges in hybrid organizations. </w:t>
            </w:r>
            <w:r w:rsidRPr="0046281C">
              <w:rPr>
                <w:i/>
                <w:iCs/>
                <w:sz w:val="23"/>
                <w:szCs w:val="23"/>
                <w:lang w:val="en-AU"/>
              </w:rPr>
              <w:t xml:space="preserve">Research in Organizational </w:t>
            </w:r>
            <w:proofErr w:type="spellStart"/>
            <w:r w:rsidRPr="0046281C">
              <w:rPr>
                <w:i/>
                <w:iCs/>
                <w:sz w:val="23"/>
                <w:szCs w:val="23"/>
                <w:lang w:val="en-AU"/>
              </w:rPr>
              <w:t>Behavior</w:t>
            </w:r>
            <w:proofErr w:type="spellEnd"/>
            <w:r w:rsidRPr="0046281C">
              <w:rPr>
                <w:i/>
                <w:iCs/>
                <w:sz w:val="23"/>
                <w:szCs w:val="23"/>
                <w:lang w:val="en-AU"/>
              </w:rPr>
              <w:t>, 34</w:t>
            </w:r>
            <w:r w:rsidRPr="0046281C">
              <w:rPr>
                <w:sz w:val="23"/>
                <w:szCs w:val="23"/>
                <w:lang w:val="en-AU"/>
              </w:rPr>
              <w:t>, 81-100.</w:t>
            </w:r>
          </w:p>
        </w:tc>
      </w:tr>
      <w:tr w:rsidR="00862FD3" w:rsidRPr="0046281C" w:rsidTr="002319A0">
        <w:tc>
          <w:tcPr>
            <w:tcW w:w="2538" w:type="dxa"/>
            <w:shd w:val="clear" w:color="auto" w:fill="B6DDE8" w:themeFill="accent5" w:themeFillTint="66"/>
          </w:tcPr>
          <w:p w:rsidR="00862FD3" w:rsidRPr="0046281C" w:rsidRDefault="00862FD3">
            <w:pPr>
              <w:rPr>
                <w:b/>
                <w:lang w:val="en-AU"/>
              </w:rPr>
            </w:pPr>
            <w:r w:rsidRPr="0046281C">
              <w:rPr>
                <w:b/>
                <w:lang w:val="en-AU"/>
              </w:rPr>
              <w:t>(D) Motivation/puzzle</w:t>
            </w:r>
          </w:p>
        </w:tc>
        <w:tc>
          <w:tcPr>
            <w:tcW w:w="10638" w:type="dxa"/>
            <w:gridSpan w:val="5"/>
          </w:tcPr>
          <w:p w:rsidR="00862FD3" w:rsidRPr="0046281C" w:rsidRDefault="0046281C" w:rsidP="0046281C">
            <w:pPr>
              <w:jc w:val="both"/>
              <w:rPr>
                <w:lang w:val="en-AU"/>
              </w:rPr>
            </w:pPr>
            <w:r w:rsidRPr="0046281C">
              <w:rPr>
                <w:lang w:val="en-AU"/>
              </w:rPr>
              <w:t xml:space="preserve">Credit unions are member based social enterprises providing valuable financial and social services to members. In 2015 there were over 60,645 credit unions across 109 countries with more than 218 million members and approximately US$1.8 trillion in assets. However, the dual objectives and dual accountability of these organisations is under-researched. </w:t>
            </w:r>
          </w:p>
        </w:tc>
      </w:tr>
      <w:tr w:rsidR="00862FD3" w:rsidRPr="0046281C" w:rsidTr="002319A0">
        <w:tc>
          <w:tcPr>
            <w:tcW w:w="2538" w:type="dxa"/>
            <w:shd w:val="clear" w:color="auto" w:fill="B6DDE8" w:themeFill="accent5" w:themeFillTint="66"/>
          </w:tcPr>
          <w:p w:rsidR="00862FD3" w:rsidRPr="0046281C" w:rsidRDefault="00862FD3">
            <w:pPr>
              <w:rPr>
                <w:b/>
                <w:lang w:val="en-AU"/>
              </w:rPr>
            </w:pPr>
            <w:r w:rsidRPr="0046281C">
              <w:rPr>
                <w:b/>
                <w:lang w:val="en-AU"/>
              </w:rPr>
              <w:t>Thee</w:t>
            </w:r>
          </w:p>
        </w:tc>
        <w:tc>
          <w:tcPr>
            <w:tcW w:w="10638" w:type="dxa"/>
            <w:gridSpan w:val="5"/>
          </w:tcPr>
          <w:p w:rsidR="00862FD3" w:rsidRPr="0046281C" w:rsidRDefault="00862FD3">
            <w:pPr>
              <w:rPr>
                <w:lang w:val="en-AU"/>
              </w:rPr>
            </w:pPr>
            <w:r w:rsidRPr="0046281C">
              <w:rPr>
                <w:b/>
                <w:lang w:val="en-AU"/>
              </w:rPr>
              <w:t>Three</w:t>
            </w:r>
            <w:r w:rsidRPr="0046281C">
              <w:rPr>
                <w:lang w:val="en-AU"/>
              </w:rPr>
              <w:t xml:space="preserve"> core aspects of any empirical project i.e. the </w:t>
            </w:r>
            <w:proofErr w:type="spellStart"/>
            <w:r w:rsidRPr="0046281C">
              <w:rPr>
                <w:lang w:val="en-AU"/>
              </w:rPr>
              <w:t>IDIoTs’</w:t>
            </w:r>
            <w:proofErr w:type="spellEnd"/>
            <w:r w:rsidRPr="0046281C">
              <w:rPr>
                <w:lang w:val="en-AU"/>
              </w:rPr>
              <w:t xml:space="preserve"> guide</w:t>
            </w:r>
          </w:p>
        </w:tc>
      </w:tr>
      <w:tr w:rsidR="00862FD3" w:rsidRPr="0046281C" w:rsidTr="002319A0">
        <w:tc>
          <w:tcPr>
            <w:tcW w:w="2538" w:type="dxa"/>
            <w:shd w:val="clear" w:color="auto" w:fill="B6DDE8" w:themeFill="accent5" w:themeFillTint="66"/>
          </w:tcPr>
          <w:p w:rsidR="00862FD3" w:rsidRPr="0046281C" w:rsidRDefault="00862FD3">
            <w:pPr>
              <w:rPr>
                <w:b/>
                <w:lang w:val="en-AU"/>
              </w:rPr>
            </w:pPr>
            <w:r w:rsidRPr="0046281C">
              <w:rPr>
                <w:b/>
                <w:lang w:val="en-AU"/>
              </w:rPr>
              <w:t>(E) Idea?</w:t>
            </w:r>
          </w:p>
        </w:tc>
        <w:tc>
          <w:tcPr>
            <w:tcW w:w="10638" w:type="dxa"/>
            <w:gridSpan w:val="5"/>
          </w:tcPr>
          <w:p w:rsidR="00862FD3" w:rsidRDefault="0046281C">
            <w:pPr>
              <w:rPr>
                <w:lang w:val="en-AU"/>
              </w:rPr>
            </w:pPr>
            <w:r>
              <w:rPr>
                <w:lang w:val="en-AU"/>
              </w:rPr>
              <w:t>“Core Idea”:</w:t>
            </w:r>
            <w:r w:rsidR="002319A0">
              <w:rPr>
                <w:lang w:val="en-AU"/>
              </w:rPr>
              <w:t xml:space="preserve"> Credit unions’ characteristics as social enterprises (pursuing both social and financial goals) and member based organisations </w:t>
            </w:r>
            <w:r w:rsidR="00865D57">
              <w:rPr>
                <w:lang w:val="en-AU"/>
              </w:rPr>
              <w:t>as well as their context (</w:t>
            </w:r>
            <w:r w:rsidR="00D140F8">
              <w:rPr>
                <w:lang w:val="en-AU"/>
              </w:rPr>
              <w:t xml:space="preserve">operating </w:t>
            </w:r>
            <w:r w:rsidR="003C5F36">
              <w:rPr>
                <w:lang w:val="en-AU"/>
              </w:rPr>
              <w:t>a light</w:t>
            </w:r>
            <w:r w:rsidR="00865D57">
              <w:rPr>
                <w:lang w:val="en-AU"/>
              </w:rPr>
              <w:t>ly regulated</w:t>
            </w:r>
            <w:r w:rsidR="00D140F8">
              <w:rPr>
                <w:lang w:val="en-AU"/>
              </w:rPr>
              <w:t xml:space="preserve"> country, Indonesia</w:t>
            </w:r>
            <w:r w:rsidR="00865D57">
              <w:rPr>
                <w:lang w:val="en-AU"/>
              </w:rPr>
              <w:t xml:space="preserve">) </w:t>
            </w:r>
            <w:r w:rsidR="002319A0">
              <w:rPr>
                <w:lang w:val="en-AU"/>
              </w:rPr>
              <w:t xml:space="preserve">impact on their </w:t>
            </w:r>
            <w:r w:rsidR="00865D57">
              <w:rPr>
                <w:lang w:val="en-AU"/>
              </w:rPr>
              <w:t>accountability.</w:t>
            </w:r>
          </w:p>
          <w:p w:rsidR="00865D57" w:rsidRDefault="00865D57">
            <w:pPr>
              <w:rPr>
                <w:lang w:val="en-AU"/>
              </w:rPr>
            </w:pPr>
          </w:p>
          <w:p w:rsidR="0046281C" w:rsidRPr="0046281C" w:rsidRDefault="00EA0DBE">
            <w:pPr>
              <w:rPr>
                <w:lang w:val="en-AU"/>
              </w:rPr>
            </w:pPr>
            <w:r>
              <w:rPr>
                <w:lang w:val="en-AU"/>
              </w:rPr>
              <w:t xml:space="preserve">Theoretical ‘tension’: </w:t>
            </w:r>
            <w:r w:rsidR="00865D57">
              <w:rPr>
                <w:lang w:val="en-AU"/>
              </w:rPr>
              <w:t xml:space="preserve">how do credit unions manage the tension between </w:t>
            </w:r>
            <w:r>
              <w:rPr>
                <w:lang w:val="en-AU"/>
              </w:rPr>
              <w:t>financial and social goals</w:t>
            </w:r>
            <w:r w:rsidR="00865D57">
              <w:rPr>
                <w:lang w:val="en-AU"/>
              </w:rPr>
              <w:t>?</w:t>
            </w:r>
            <w:r>
              <w:rPr>
                <w:lang w:val="en-AU"/>
              </w:rPr>
              <w:t xml:space="preserve">; how </w:t>
            </w:r>
            <w:r w:rsidR="00865D57">
              <w:rPr>
                <w:lang w:val="en-AU"/>
              </w:rPr>
              <w:t xml:space="preserve">do </w:t>
            </w:r>
            <w:r>
              <w:rPr>
                <w:lang w:val="en-AU"/>
              </w:rPr>
              <w:t>member based characteristic</w:t>
            </w:r>
            <w:r w:rsidR="00865D57">
              <w:rPr>
                <w:lang w:val="en-AU"/>
              </w:rPr>
              <w:t>s help</w:t>
            </w:r>
            <w:r>
              <w:rPr>
                <w:lang w:val="en-AU"/>
              </w:rPr>
              <w:t xml:space="preserve"> credit unions to manage multiple accountabilities demands</w:t>
            </w:r>
            <w:r w:rsidR="00865D57">
              <w:rPr>
                <w:lang w:val="en-AU"/>
              </w:rPr>
              <w:t>,</w:t>
            </w:r>
            <w:r>
              <w:rPr>
                <w:lang w:val="en-AU"/>
              </w:rPr>
              <w:t xml:space="preserve"> and </w:t>
            </w:r>
            <w:r w:rsidR="00865D57">
              <w:rPr>
                <w:lang w:val="en-AU"/>
              </w:rPr>
              <w:t xml:space="preserve">how do these characteristics </w:t>
            </w:r>
            <w:r>
              <w:rPr>
                <w:lang w:val="en-AU"/>
              </w:rPr>
              <w:t>influence their accountability</w:t>
            </w:r>
            <w:r w:rsidR="00865D57">
              <w:rPr>
                <w:lang w:val="en-AU"/>
              </w:rPr>
              <w:t>?</w:t>
            </w:r>
            <w:r>
              <w:rPr>
                <w:lang w:val="en-AU"/>
              </w:rPr>
              <w:t xml:space="preserve">; how </w:t>
            </w:r>
            <w:r w:rsidR="00865D57">
              <w:rPr>
                <w:lang w:val="en-AU"/>
              </w:rPr>
              <w:t xml:space="preserve">does </w:t>
            </w:r>
            <w:r>
              <w:rPr>
                <w:lang w:val="en-AU"/>
              </w:rPr>
              <w:t xml:space="preserve">a </w:t>
            </w:r>
            <w:r w:rsidR="003C5F36">
              <w:rPr>
                <w:lang w:val="en-AU"/>
              </w:rPr>
              <w:t>light</w:t>
            </w:r>
            <w:r>
              <w:rPr>
                <w:lang w:val="en-AU"/>
              </w:rPr>
              <w:t>ly regulated context influence on credit union accountability</w:t>
            </w:r>
            <w:r w:rsidR="00865D57">
              <w:rPr>
                <w:lang w:val="en-AU"/>
              </w:rPr>
              <w:t>?</w:t>
            </w:r>
            <w:r>
              <w:rPr>
                <w:lang w:val="en-AU"/>
              </w:rPr>
              <w:t xml:space="preserve">; how </w:t>
            </w:r>
            <w:r w:rsidR="00865D57">
              <w:rPr>
                <w:lang w:val="en-AU"/>
              </w:rPr>
              <w:t xml:space="preserve">does </w:t>
            </w:r>
            <w:r w:rsidR="00D140F8">
              <w:rPr>
                <w:lang w:val="en-AU"/>
              </w:rPr>
              <w:t xml:space="preserve">organisational </w:t>
            </w:r>
            <w:r>
              <w:rPr>
                <w:lang w:val="en-AU"/>
              </w:rPr>
              <w:t xml:space="preserve">size and </w:t>
            </w:r>
            <w:r w:rsidR="00D140F8">
              <w:rPr>
                <w:lang w:val="en-AU"/>
              </w:rPr>
              <w:t xml:space="preserve">competitive </w:t>
            </w:r>
            <w:r>
              <w:rPr>
                <w:lang w:val="en-AU"/>
              </w:rPr>
              <w:t xml:space="preserve">environment impact on </w:t>
            </w:r>
            <w:r w:rsidR="00865D57">
              <w:rPr>
                <w:lang w:val="en-AU"/>
              </w:rPr>
              <w:t xml:space="preserve">credit union </w:t>
            </w:r>
            <w:r>
              <w:rPr>
                <w:lang w:val="en-AU"/>
              </w:rPr>
              <w:t>accountability</w:t>
            </w:r>
            <w:r w:rsidR="00865D57">
              <w:rPr>
                <w:lang w:val="en-AU"/>
              </w:rPr>
              <w:t>?</w:t>
            </w:r>
          </w:p>
        </w:tc>
      </w:tr>
      <w:tr w:rsidR="00862FD3" w:rsidRPr="0046281C" w:rsidTr="002319A0">
        <w:tc>
          <w:tcPr>
            <w:tcW w:w="2538" w:type="dxa"/>
            <w:shd w:val="clear" w:color="auto" w:fill="B6DDE8" w:themeFill="accent5" w:themeFillTint="66"/>
          </w:tcPr>
          <w:p w:rsidR="00862FD3" w:rsidRPr="0046281C" w:rsidRDefault="009D0C26">
            <w:pPr>
              <w:rPr>
                <w:b/>
                <w:lang w:val="en-AU"/>
              </w:rPr>
            </w:pPr>
            <w:r w:rsidRPr="0046281C">
              <w:rPr>
                <w:b/>
                <w:lang w:val="en-AU"/>
              </w:rPr>
              <w:t>(F) Data?</w:t>
            </w:r>
          </w:p>
        </w:tc>
        <w:tc>
          <w:tcPr>
            <w:tcW w:w="10638" w:type="dxa"/>
            <w:gridSpan w:val="5"/>
          </w:tcPr>
          <w:p w:rsidR="00B701B6" w:rsidRPr="00EA0DBE" w:rsidRDefault="00B701B6">
            <w:pPr>
              <w:rPr>
                <w:lang w:val="en-AU"/>
              </w:rPr>
            </w:pPr>
            <w:r>
              <w:rPr>
                <w:lang w:val="en-AU"/>
              </w:rPr>
              <w:t xml:space="preserve">(1) </w:t>
            </w:r>
            <w:r>
              <w:rPr>
                <w:b/>
                <w:lang w:val="en-AU"/>
              </w:rPr>
              <w:t xml:space="preserve">Country/setting: </w:t>
            </w:r>
            <w:r>
              <w:rPr>
                <w:lang w:val="en-AU"/>
              </w:rPr>
              <w:t xml:space="preserve">Indonesia, Why? Credit Unions have been developing rapidly for the last 15 years and Indonesia is a </w:t>
            </w:r>
            <w:r w:rsidR="003C5F36">
              <w:rPr>
                <w:lang w:val="en-AU"/>
              </w:rPr>
              <w:t>light</w:t>
            </w:r>
            <w:r>
              <w:rPr>
                <w:lang w:val="en-AU"/>
              </w:rPr>
              <w:t>ly regulated country</w:t>
            </w:r>
            <w:r w:rsidR="00865D57">
              <w:rPr>
                <w:lang w:val="en-AU"/>
              </w:rPr>
              <w:t>,</w:t>
            </w:r>
            <w:r>
              <w:rPr>
                <w:lang w:val="en-AU"/>
              </w:rPr>
              <w:t xml:space="preserve"> which may influence credit unions’ accountability. </w:t>
            </w:r>
            <w:r>
              <w:rPr>
                <w:b/>
                <w:lang w:val="en-AU"/>
              </w:rPr>
              <w:t xml:space="preserve">Unit of analysis: </w:t>
            </w:r>
            <w:r>
              <w:rPr>
                <w:lang w:val="en-AU"/>
              </w:rPr>
              <w:t>individual credit union</w:t>
            </w:r>
            <w:r w:rsidR="0088045E">
              <w:rPr>
                <w:lang w:val="en-AU"/>
              </w:rPr>
              <w:t>s</w:t>
            </w:r>
            <w:r>
              <w:rPr>
                <w:lang w:val="en-AU"/>
              </w:rPr>
              <w:t xml:space="preserve">. </w:t>
            </w:r>
            <w:r w:rsidRPr="00B701B6">
              <w:rPr>
                <w:b/>
                <w:lang w:val="en-AU"/>
              </w:rPr>
              <w:t>Sampling:</w:t>
            </w:r>
            <w:r>
              <w:rPr>
                <w:lang w:val="en-AU"/>
              </w:rPr>
              <w:t xml:space="preserve"> credit unions advanced in pursuing social goals, differing in size and environment</w:t>
            </w:r>
            <w:r w:rsidR="00EA0DBE">
              <w:rPr>
                <w:lang w:val="en-AU"/>
              </w:rPr>
              <w:t xml:space="preserve">. </w:t>
            </w:r>
            <w:r w:rsidR="00EA0DBE">
              <w:rPr>
                <w:b/>
                <w:lang w:val="en-AU"/>
              </w:rPr>
              <w:t xml:space="preserve">Type of data: </w:t>
            </w:r>
            <w:r w:rsidR="00D140F8">
              <w:rPr>
                <w:lang w:val="en-AU"/>
              </w:rPr>
              <w:t xml:space="preserve">primary and secondary </w:t>
            </w:r>
            <w:r w:rsidR="00EA0DBE">
              <w:rPr>
                <w:lang w:val="en-AU"/>
              </w:rPr>
              <w:t>organisation specific</w:t>
            </w:r>
            <w:r w:rsidR="00865D57">
              <w:rPr>
                <w:lang w:val="en-AU"/>
              </w:rPr>
              <w:t>.</w:t>
            </w:r>
          </w:p>
          <w:p w:rsidR="00B701B6" w:rsidRPr="00C14A77" w:rsidRDefault="00B701B6">
            <w:pPr>
              <w:rPr>
                <w:lang w:val="en-AU"/>
              </w:rPr>
            </w:pPr>
            <w:r>
              <w:rPr>
                <w:lang w:val="en-AU"/>
              </w:rPr>
              <w:t xml:space="preserve">(2) </w:t>
            </w:r>
            <w:r>
              <w:rPr>
                <w:b/>
                <w:lang w:val="en-AU"/>
              </w:rPr>
              <w:t xml:space="preserve">Expected sample size: </w:t>
            </w:r>
            <w:r>
              <w:rPr>
                <w:lang w:val="en-AU"/>
              </w:rPr>
              <w:t xml:space="preserve">two credit unions. </w:t>
            </w:r>
            <w:r>
              <w:rPr>
                <w:b/>
                <w:lang w:val="en-AU"/>
              </w:rPr>
              <w:t>Sample period:</w:t>
            </w:r>
            <w:r w:rsidR="00C14A77">
              <w:rPr>
                <w:b/>
                <w:lang w:val="en-AU"/>
              </w:rPr>
              <w:t xml:space="preserve"> </w:t>
            </w:r>
            <w:r w:rsidR="00C14A77">
              <w:rPr>
                <w:lang w:val="en-AU"/>
              </w:rPr>
              <w:t>2010-2016</w:t>
            </w:r>
          </w:p>
          <w:p w:rsidR="00C14A77" w:rsidRDefault="00B701B6">
            <w:pPr>
              <w:rPr>
                <w:lang w:val="en-AU"/>
              </w:rPr>
            </w:pPr>
            <w:r>
              <w:rPr>
                <w:lang w:val="en-AU"/>
              </w:rPr>
              <w:lastRenderedPageBreak/>
              <w:t xml:space="preserve">(3) Data sources: </w:t>
            </w:r>
            <w:r w:rsidR="00C14A77">
              <w:rPr>
                <w:lang w:val="en-AU"/>
              </w:rPr>
              <w:t>Focus groups discussions, strategic planning documents, annu</w:t>
            </w:r>
            <w:r w:rsidR="00D140F8">
              <w:rPr>
                <w:lang w:val="en-AU"/>
              </w:rPr>
              <w:t>al reports. Timeframe: Finish by</w:t>
            </w:r>
            <w:r w:rsidR="00C14A77">
              <w:rPr>
                <w:lang w:val="en-AU"/>
              </w:rPr>
              <w:t xml:space="preserve"> 15 January 2018. </w:t>
            </w:r>
            <w:r w:rsidR="00C14A77" w:rsidRPr="00C14A77">
              <w:rPr>
                <w:b/>
                <w:lang w:val="en-AU"/>
              </w:rPr>
              <w:t>Research assistance</w:t>
            </w:r>
            <w:r w:rsidR="00C14A77">
              <w:rPr>
                <w:lang w:val="en-AU"/>
              </w:rPr>
              <w:t xml:space="preserve"> needed? No. Funding/</w:t>
            </w:r>
            <w:r w:rsidR="00C14A77">
              <w:rPr>
                <w:b/>
                <w:lang w:val="en-AU"/>
              </w:rPr>
              <w:t xml:space="preserve">grants? </w:t>
            </w:r>
            <w:r w:rsidR="00C14A77">
              <w:rPr>
                <w:lang w:val="en-AU"/>
              </w:rPr>
              <w:t>No.</w:t>
            </w:r>
          </w:p>
          <w:p w:rsidR="00C14A77" w:rsidRDefault="003C5F36">
            <w:pPr>
              <w:rPr>
                <w:lang w:val="en-AU"/>
              </w:rPr>
            </w:pPr>
            <w:r>
              <w:rPr>
                <w:lang w:val="en-AU"/>
              </w:rPr>
              <w:t>(4) Standard data – focus group</w:t>
            </w:r>
            <w:r w:rsidR="00C14A77">
              <w:rPr>
                <w:lang w:val="en-AU"/>
              </w:rPr>
              <w:t xml:space="preserve"> discussions</w:t>
            </w:r>
            <w:r w:rsidR="00D140F8">
              <w:rPr>
                <w:lang w:val="en-AU"/>
              </w:rPr>
              <w:t xml:space="preserve"> with strategic planning documents and annual reports.</w:t>
            </w:r>
          </w:p>
          <w:p w:rsidR="00C14A77" w:rsidRDefault="00C14A77">
            <w:pPr>
              <w:rPr>
                <w:lang w:val="en-AU"/>
              </w:rPr>
            </w:pPr>
            <w:r>
              <w:rPr>
                <w:lang w:val="en-AU"/>
              </w:rPr>
              <w:t xml:space="preserve">(5) Will there be any problem with </w:t>
            </w:r>
            <w:r>
              <w:rPr>
                <w:b/>
                <w:lang w:val="en-AU"/>
              </w:rPr>
              <w:t>missing data</w:t>
            </w:r>
            <w:r>
              <w:rPr>
                <w:lang w:val="en-AU"/>
              </w:rPr>
              <w:t>/observation? Not</w:t>
            </w:r>
            <w:r w:rsidR="00865D57">
              <w:rPr>
                <w:lang w:val="en-AU"/>
              </w:rPr>
              <w:t>h</w:t>
            </w:r>
            <w:r>
              <w:rPr>
                <w:lang w:val="en-AU"/>
              </w:rPr>
              <w:t>ing major</w:t>
            </w:r>
          </w:p>
          <w:p w:rsidR="00862FD3" w:rsidRPr="00B701B6" w:rsidRDefault="00C14A77">
            <w:pPr>
              <w:rPr>
                <w:lang w:val="en-AU"/>
              </w:rPr>
            </w:pPr>
            <w:r>
              <w:rPr>
                <w:lang w:val="en-AU"/>
              </w:rPr>
              <w:t>(6) Will you</w:t>
            </w:r>
            <w:r w:rsidR="00D140F8">
              <w:rPr>
                <w:lang w:val="en-AU"/>
              </w:rPr>
              <w:t>r</w:t>
            </w:r>
            <w:r>
              <w:rPr>
                <w:lang w:val="en-AU"/>
              </w:rPr>
              <w:t xml:space="preserve"> </w:t>
            </w:r>
            <w:r>
              <w:rPr>
                <w:b/>
                <w:lang w:val="en-AU"/>
              </w:rPr>
              <w:t xml:space="preserve">test variables </w:t>
            </w:r>
            <w:r>
              <w:rPr>
                <w:lang w:val="en-AU"/>
              </w:rPr>
              <w:t xml:space="preserve">exhibit adequate (‘meaningful’) variation to give good power?  </w:t>
            </w:r>
            <w:r w:rsidR="00D140F8">
              <w:rPr>
                <w:lang w:val="en-AU"/>
              </w:rPr>
              <w:t xml:space="preserve">Not applicable. </w:t>
            </w:r>
            <w:r w:rsidR="00B701B6">
              <w:rPr>
                <w:lang w:val="en-AU"/>
              </w:rPr>
              <w:t xml:space="preserve">  </w:t>
            </w:r>
          </w:p>
        </w:tc>
      </w:tr>
      <w:tr w:rsidR="009D0C26" w:rsidRPr="0046281C" w:rsidTr="002319A0">
        <w:tc>
          <w:tcPr>
            <w:tcW w:w="2538" w:type="dxa"/>
            <w:shd w:val="clear" w:color="auto" w:fill="B6DDE8" w:themeFill="accent5" w:themeFillTint="66"/>
          </w:tcPr>
          <w:p w:rsidR="009D0C26" w:rsidRPr="0046281C" w:rsidRDefault="009D0C26">
            <w:pPr>
              <w:rPr>
                <w:b/>
                <w:lang w:val="en-AU"/>
              </w:rPr>
            </w:pPr>
            <w:r w:rsidRPr="0046281C">
              <w:rPr>
                <w:b/>
                <w:lang w:val="en-AU"/>
              </w:rPr>
              <w:lastRenderedPageBreak/>
              <w:t>(G) Tools?</w:t>
            </w:r>
          </w:p>
        </w:tc>
        <w:tc>
          <w:tcPr>
            <w:tcW w:w="10638" w:type="dxa"/>
            <w:gridSpan w:val="5"/>
          </w:tcPr>
          <w:p w:rsidR="009D0C26" w:rsidRDefault="00C14A77">
            <w:pPr>
              <w:rPr>
                <w:lang w:val="en-AU"/>
              </w:rPr>
            </w:pPr>
            <w:r>
              <w:rPr>
                <w:lang w:val="en-AU"/>
              </w:rPr>
              <w:t xml:space="preserve">Basic </w:t>
            </w:r>
            <w:r>
              <w:rPr>
                <w:b/>
                <w:lang w:val="en-AU"/>
              </w:rPr>
              <w:t xml:space="preserve">empirical framework: </w:t>
            </w:r>
            <w:r>
              <w:rPr>
                <w:lang w:val="en-AU"/>
              </w:rPr>
              <w:t>accountability framework: accountability to whom, for what, how, and why?</w:t>
            </w:r>
          </w:p>
          <w:p w:rsidR="00C14A77" w:rsidRDefault="00865D57">
            <w:pPr>
              <w:rPr>
                <w:lang w:val="en-AU"/>
              </w:rPr>
            </w:pPr>
            <w:r>
              <w:rPr>
                <w:lang w:val="en-AU"/>
              </w:rPr>
              <w:t xml:space="preserve">Software needed/appropriate </w:t>
            </w:r>
            <w:r w:rsidR="00C14A77">
              <w:rPr>
                <w:lang w:val="en-AU"/>
              </w:rPr>
              <w:t xml:space="preserve">for job?: </w:t>
            </w:r>
            <w:proofErr w:type="spellStart"/>
            <w:r w:rsidR="00C14A77">
              <w:rPr>
                <w:lang w:val="en-AU"/>
              </w:rPr>
              <w:t>NVivo</w:t>
            </w:r>
            <w:proofErr w:type="spellEnd"/>
          </w:p>
          <w:p w:rsidR="00C14A77" w:rsidRPr="00C14A77" w:rsidRDefault="00C14A77">
            <w:pPr>
              <w:rPr>
                <w:lang w:val="en-AU"/>
              </w:rPr>
            </w:pPr>
            <w:r>
              <w:rPr>
                <w:lang w:val="en-AU"/>
              </w:rPr>
              <w:t xml:space="preserve">Knowledge of </w:t>
            </w:r>
            <w:r>
              <w:rPr>
                <w:b/>
                <w:lang w:val="en-AU"/>
              </w:rPr>
              <w:t xml:space="preserve">implementation </w:t>
            </w:r>
            <w:r>
              <w:rPr>
                <w:lang w:val="en-AU"/>
              </w:rPr>
              <w:t>of appropriate or best static</w:t>
            </w:r>
            <w:r w:rsidR="00D140F8">
              <w:rPr>
                <w:lang w:val="en-AU"/>
              </w:rPr>
              <w:t>: Not applicable.</w:t>
            </w:r>
          </w:p>
        </w:tc>
      </w:tr>
      <w:tr w:rsidR="009D0C26" w:rsidRPr="0046281C" w:rsidTr="002319A0">
        <w:tc>
          <w:tcPr>
            <w:tcW w:w="2538" w:type="dxa"/>
            <w:shd w:val="clear" w:color="auto" w:fill="B6DDE8" w:themeFill="accent5" w:themeFillTint="66"/>
          </w:tcPr>
          <w:p w:rsidR="009D0C26" w:rsidRPr="0046281C" w:rsidRDefault="009D0C26">
            <w:pPr>
              <w:rPr>
                <w:b/>
                <w:lang w:val="en-AU"/>
              </w:rPr>
            </w:pPr>
            <w:r w:rsidRPr="0046281C">
              <w:rPr>
                <w:b/>
                <w:lang w:val="en-AU"/>
              </w:rPr>
              <w:t>Two</w:t>
            </w:r>
          </w:p>
        </w:tc>
        <w:tc>
          <w:tcPr>
            <w:tcW w:w="10638" w:type="dxa"/>
            <w:gridSpan w:val="5"/>
          </w:tcPr>
          <w:p w:rsidR="009D0C26" w:rsidRPr="0046281C" w:rsidRDefault="009D0C26">
            <w:pPr>
              <w:rPr>
                <w:lang w:val="en-AU"/>
              </w:rPr>
            </w:pPr>
            <w:r w:rsidRPr="0046281C">
              <w:rPr>
                <w:b/>
                <w:lang w:val="en-AU"/>
              </w:rPr>
              <w:t>Two</w:t>
            </w:r>
            <w:r w:rsidRPr="0046281C">
              <w:rPr>
                <w:lang w:val="en-AU"/>
              </w:rPr>
              <w:t xml:space="preserve"> key questions</w:t>
            </w:r>
          </w:p>
        </w:tc>
      </w:tr>
      <w:tr w:rsidR="009D0C26" w:rsidRPr="0046281C" w:rsidTr="002319A0">
        <w:tc>
          <w:tcPr>
            <w:tcW w:w="2538" w:type="dxa"/>
            <w:shd w:val="clear" w:color="auto" w:fill="B6DDE8" w:themeFill="accent5" w:themeFillTint="66"/>
          </w:tcPr>
          <w:p w:rsidR="009D0C26" w:rsidRPr="0046281C" w:rsidRDefault="009D0C26">
            <w:pPr>
              <w:rPr>
                <w:b/>
                <w:lang w:val="en-AU"/>
              </w:rPr>
            </w:pPr>
            <w:r w:rsidRPr="0046281C">
              <w:rPr>
                <w:b/>
                <w:lang w:val="en-AU"/>
              </w:rPr>
              <w:t>(H) What’s new?</w:t>
            </w:r>
          </w:p>
        </w:tc>
        <w:tc>
          <w:tcPr>
            <w:tcW w:w="10638" w:type="dxa"/>
            <w:gridSpan w:val="5"/>
          </w:tcPr>
          <w:p w:rsidR="009D0C26" w:rsidRPr="0046281C" w:rsidRDefault="000F6AE4" w:rsidP="00D140F8">
            <w:pPr>
              <w:rPr>
                <w:lang w:val="en-AU"/>
              </w:rPr>
            </w:pPr>
            <w:r w:rsidRPr="000F6AE4">
              <w:rPr>
                <w:b/>
                <w:lang w:val="en-AU"/>
              </w:rPr>
              <w:t>IDEA</w:t>
            </w:r>
            <w:r>
              <w:rPr>
                <w:lang w:val="en-AU"/>
              </w:rPr>
              <w:t xml:space="preserve"> in novel – The idea (credit union accountability for both financial and social goals; how membership characteristic</w:t>
            </w:r>
            <w:r w:rsidR="002E37EF">
              <w:rPr>
                <w:lang w:val="en-AU"/>
              </w:rPr>
              <w:t>s</w:t>
            </w:r>
            <w:r>
              <w:rPr>
                <w:lang w:val="en-AU"/>
              </w:rPr>
              <w:t xml:space="preserve"> </w:t>
            </w:r>
            <w:r w:rsidR="002E37EF">
              <w:rPr>
                <w:lang w:val="en-AU"/>
              </w:rPr>
              <w:t>influence</w:t>
            </w:r>
            <w:r>
              <w:rPr>
                <w:lang w:val="en-AU"/>
              </w:rPr>
              <w:t xml:space="preserve"> accountability; how a </w:t>
            </w:r>
            <w:r w:rsidR="003C5F36">
              <w:rPr>
                <w:lang w:val="en-AU"/>
              </w:rPr>
              <w:t>light</w:t>
            </w:r>
            <w:r>
              <w:rPr>
                <w:lang w:val="en-AU"/>
              </w:rPr>
              <w:t>ly regulated context influence</w:t>
            </w:r>
            <w:r w:rsidR="00D140F8">
              <w:rPr>
                <w:lang w:val="en-AU"/>
              </w:rPr>
              <w:t>s</w:t>
            </w:r>
            <w:r>
              <w:rPr>
                <w:lang w:val="en-AU"/>
              </w:rPr>
              <w:t xml:space="preserve"> credit union accountability) has not </w:t>
            </w:r>
            <w:r w:rsidR="00D140F8">
              <w:rPr>
                <w:lang w:val="en-AU"/>
              </w:rPr>
              <w:t xml:space="preserve">been </w:t>
            </w:r>
            <w:r>
              <w:rPr>
                <w:lang w:val="en-AU"/>
              </w:rPr>
              <w:t>explored in the literature. The novelty of this research rest</w:t>
            </w:r>
            <w:r w:rsidR="00D140F8">
              <w:rPr>
                <w:lang w:val="en-AU"/>
              </w:rPr>
              <w:t>s</w:t>
            </w:r>
            <w:r>
              <w:rPr>
                <w:lang w:val="en-AU"/>
              </w:rPr>
              <w:t xml:space="preserve"> on the key features of credit unions as member based organisation</w:t>
            </w:r>
            <w:r w:rsidR="002E37EF">
              <w:rPr>
                <w:lang w:val="en-AU"/>
              </w:rPr>
              <w:t>s</w:t>
            </w:r>
            <w:r>
              <w:rPr>
                <w:lang w:val="en-AU"/>
              </w:rPr>
              <w:t>, as social enterprises, and the context of this study.</w:t>
            </w:r>
            <w:r w:rsidR="00C05B40">
              <w:rPr>
                <w:lang w:val="en-AU"/>
              </w:rPr>
              <w:t xml:space="preserve"> (See </w:t>
            </w:r>
            <w:r w:rsidR="00D140F8">
              <w:rPr>
                <w:lang w:val="en-AU"/>
              </w:rPr>
              <w:t>Figure 1</w:t>
            </w:r>
            <w:r w:rsidR="00C05B40">
              <w:rPr>
                <w:lang w:val="en-AU"/>
              </w:rPr>
              <w:t>)</w:t>
            </w:r>
          </w:p>
        </w:tc>
      </w:tr>
      <w:tr w:rsidR="009D0C26" w:rsidRPr="0046281C" w:rsidTr="002319A0">
        <w:tc>
          <w:tcPr>
            <w:tcW w:w="2538" w:type="dxa"/>
            <w:shd w:val="clear" w:color="auto" w:fill="B6DDE8" w:themeFill="accent5" w:themeFillTint="66"/>
          </w:tcPr>
          <w:p w:rsidR="009D0C26" w:rsidRPr="0046281C" w:rsidRDefault="009D0C26">
            <w:pPr>
              <w:rPr>
                <w:b/>
                <w:lang w:val="en-AU"/>
              </w:rPr>
            </w:pPr>
            <w:r w:rsidRPr="0046281C">
              <w:rPr>
                <w:b/>
                <w:lang w:val="en-AU"/>
              </w:rPr>
              <w:t>(I) So what?</w:t>
            </w:r>
          </w:p>
        </w:tc>
        <w:tc>
          <w:tcPr>
            <w:tcW w:w="10638" w:type="dxa"/>
            <w:gridSpan w:val="5"/>
          </w:tcPr>
          <w:p w:rsidR="009D0C26" w:rsidRPr="0046281C" w:rsidRDefault="00927B3A" w:rsidP="00D140F8">
            <w:pPr>
              <w:rPr>
                <w:lang w:val="en-AU"/>
              </w:rPr>
            </w:pPr>
            <w:r>
              <w:rPr>
                <w:lang w:val="en-AU"/>
              </w:rPr>
              <w:t>Demand for greater accountability of institution</w:t>
            </w:r>
            <w:r w:rsidR="00C05B40">
              <w:rPr>
                <w:lang w:val="en-AU"/>
              </w:rPr>
              <w:t>s</w:t>
            </w:r>
            <w:r>
              <w:rPr>
                <w:lang w:val="en-AU"/>
              </w:rPr>
              <w:t xml:space="preserve"> with social goals </w:t>
            </w:r>
            <w:r w:rsidR="00D140F8">
              <w:rPr>
                <w:lang w:val="en-AU"/>
              </w:rPr>
              <w:t xml:space="preserve">has </w:t>
            </w:r>
            <w:r>
              <w:rPr>
                <w:lang w:val="en-AU"/>
              </w:rPr>
              <w:t xml:space="preserve">increased in the last two decades; studies on accountability of non-profit organisations and social enterprises suggest that accountability may </w:t>
            </w:r>
            <w:r w:rsidR="00D140F8">
              <w:rPr>
                <w:lang w:val="en-AU"/>
              </w:rPr>
              <w:t xml:space="preserve">be </w:t>
            </w:r>
            <w:r>
              <w:rPr>
                <w:lang w:val="en-AU"/>
              </w:rPr>
              <w:t xml:space="preserve">related to performance, affects mission achievement, </w:t>
            </w:r>
            <w:r w:rsidR="00B16370">
              <w:rPr>
                <w:lang w:val="en-AU"/>
              </w:rPr>
              <w:t xml:space="preserve">enhances organisational learning and is </w:t>
            </w:r>
            <w:r w:rsidR="00D140F8">
              <w:rPr>
                <w:lang w:val="en-AU"/>
              </w:rPr>
              <w:t xml:space="preserve">a </w:t>
            </w:r>
            <w:r w:rsidR="00B16370">
              <w:rPr>
                <w:lang w:val="en-AU"/>
              </w:rPr>
              <w:t>key element of organisation</w:t>
            </w:r>
            <w:r w:rsidR="00D140F8">
              <w:rPr>
                <w:lang w:val="en-AU"/>
              </w:rPr>
              <w:t>al</w:t>
            </w:r>
            <w:r w:rsidR="00B16370">
              <w:rPr>
                <w:lang w:val="en-AU"/>
              </w:rPr>
              <w:t xml:space="preserve"> stability and sustainability. Therefore, paying due attention to accountability will ultimately benefit credit unions and the communities they serve.</w:t>
            </w:r>
            <w:r w:rsidR="002319A0">
              <w:rPr>
                <w:lang w:val="en-AU"/>
              </w:rPr>
              <w:t xml:space="preserve"> </w:t>
            </w:r>
          </w:p>
        </w:tc>
      </w:tr>
      <w:tr w:rsidR="009D0C26" w:rsidRPr="0046281C" w:rsidTr="002319A0">
        <w:tc>
          <w:tcPr>
            <w:tcW w:w="2538" w:type="dxa"/>
            <w:shd w:val="clear" w:color="auto" w:fill="B6DDE8" w:themeFill="accent5" w:themeFillTint="66"/>
          </w:tcPr>
          <w:p w:rsidR="009D0C26" w:rsidRPr="0046281C" w:rsidRDefault="009D0C26">
            <w:pPr>
              <w:rPr>
                <w:b/>
                <w:lang w:val="en-AU"/>
              </w:rPr>
            </w:pPr>
            <w:r w:rsidRPr="0046281C">
              <w:rPr>
                <w:b/>
                <w:lang w:val="en-AU"/>
              </w:rPr>
              <w:t>One</w:t>
            </w:r>
          </w:p>
        </w:tc>
        <w:tc>
          <w:tcPr>
            <w:tcW w:w="10638" w:type="dxa"/>
            <w:gridSpan w:val="5"/>
          </w:tcPr>
          <w:p w:rsidR="009D0C26" w:rsidRPr="0046281C" w:rsidRDefault="009D0C26">
            <w:pPr>
              <w:rPr>
                <w:lang w:val="en-AU"/>
              </w:rPr>
            </w:pPr>
            <w:r w:rsidRPr="0046281C">
              <w:rPr>
                <w:b/>
                <w:lang w:val="en-AU"/>
              </w:rPr>
              <w:t>One</w:t>
            </w:r>
            <w:r w:rsidRPr="0046281C">
              <w:rPr>
                <w:lang w:val="en-AU"/>
              </w:rPr>
              <w:t xml:space="preserve"> bottom line</w:t>
            </w:r>
          </w:p>
        </w:tc>
      </w:tr>
      <w:tr w:rsidR="009D0C26" w:rsidRPr="0046281C" w:rsidTr="002319A0">
        <w:tc>
          <w:tcPr>
            <w:tcW w:w="2538" w:type="dxa"/>
            <w:shd w:val="clear" w:color="auto" w:fill="B6DDE8" w:themeFill="accent5" w:themeFillTint="66"/>
          </w:tcPr>
          <w:p w:rsidR="009D0C26" w:rsidRPr="0046281C" w:rsidRDefault="009D0C26">
            <w:pPr>
              <w:rPr>
                <w:b/>
                <w:lang w:val="en-AU"/>
              </w:rPr>
            </w:pPr>
            <w:r w:rsidRPr="0046281C">
              <w:rPr>
                <w:b/>
                <w:lang w:val="en-AU"/>
              </w:rPr>
              <w:t>(J) Contribution?</w:t>
            </w:r>
          </w:p>
        </w:tc>
        <w:tc>
          <w:tcPr>
            <w:tcW w:w="10638" w:type="dxa"/>
            <w:gridSpan w:val="5"/>
          </w:tcPr>
          <w:p w:rsidR="00B16370" w:rsidRPr="0046281C" w:rsidRDefault="00B16370" w:rsidP="00D140F8">
            <w:pPr>
              <w:rPr>
                <w:lang w:val="en-AU"/>
              </w:rPr>
            </w:pPr>
            <w:r w:rsidRPr="00B16370">
              <w:rPr>
                <w:b/>
                <w:lang w:val="en-AU"/>
              </w:rPr>
              <w:t>Primary source of the contribution</w:t>
            </w:r>
            <w:r>
              <w:rPr>
                <w:lang w:val="en-AU"/>
              </w:rPr>
              <w:t xml:space="preserve">: a comprehensive analysis of accountability of </w:t>
            </w:r>
            <w:r w:rsidR="00D140F8">
              <w:rPr>
                <w:lang w:val="en-AU"/>
              </w:rPr>
              <w:t xml:space="preserve">one </w:t>
            </w:r>
            <w:r>
              <w:rPr>
                <w:lang w:val="en-AU"/>
              </w:rPr>
              <w:t>type of member based (and integrated hybrid) so</w:t>
            </w:r>
            <w:r w:rsidR="00D140F8">
              <w:rPr>
                <w:lang w:val="en-AU"/>
              </w:rPr>
              <w:t>cial enterprise</w:t>
            </w:r>
            <w:r w:rsidR="00B9018A">
              <w:rPr>
                <w:lang w:val="en-AU"/>
              </w:rPr>
              <w:t xml:space="preserve">, credit union. </w:t>
            </w:r>
            <w:r w:rsidR="00D140F8">
              <w:rPr>
                <w:lang w:val="en-AU"/>
              </w:rPr>
              <w:t xml:space="preserve">Findings explore </w:t>
            </w:r>
            <w:r w:rsidR="00B9018A">
              <w:rPr>
                <w:lang w:val="en-AU"/>
              </w:rPr>
              <w:t xml:space="preserve">the existence of dual accountability </w:t>
            </w:r>
            <w:r w:rsidR="00B9018A" w:rsidRPr="00D140F8">
              <w:rPr>
                <w:i/>
                <w:lang w:val="en-AU"/>
              </w:rPr>
              <w:t>for what</w:t>
            </w:r>
            <w:r w:rsidR="00D140F8">
              <w:rPr>
                <w:lang w:val="en-AU"/>
              </w:rPr>
              <w:t xml:space="preserve"> and provide</w:t>
            </w:r>
            <w:r w:rsidR="00B9018A">
              <w:rPr>
                <w:lang w:val="en-AU"/>
              </w:rPr>
              <w:t xml:space="preserve"> empirical evidence regarding how member based organis</w:t>
            </w:r>
            <w:r w:rsidR="00D140F8">
              <w:rPr>
                <w:lang w:val="en-AU"/>
              </w:rPr>
              <w:t>ations’ characteristics enhance</w:t>
            </w:r>
            <w:r w:rsidR="00B9018A">
              <w:rPr>
                <w:lang w:val="en-AU"/>
              </w:rPr>
              <w:t xml:space="preserve"> their accountability to the members. </w:t>
            </w:r>
            <w:r w:rsidR="00D140F8">
              <w:rPr>
                <w:lang w:val="en-AU"/>
              </w:rPr>
              <w:t>Findings also show</w:t>
            </w:r>
            <w:r w:rsidR="00B9018A">
              <w:rPr>
                <w:lang w:val="en-AU"/>
              </w:rPr>
              <w:t xml:space="preserve"> that </w:t>
            </w:r>
            <w:r w:rsidR="00D93539">
              <w:rPr>
                <w:lang w:val="en-AU"/>
              </w:rPr>
              <w:t xml:space="preserve">accountability </w:t>
            </w:r>
            <w:r w:rsidR="00B9018A">
              <w:rPr>
                <w:lang w:val="en-AU"/>
              </w:rPr>
              <w:t xml:space="preserve">in a </w:t>
            </w:r>
            <w:r w:rsidR="003C5F36">
              <w:rPr>
                <w:lang w:val="en-AU"/>
              </w:rPr>
              <w:t>light</w:t>
            </w:r>
            <w:r w:rsidR="00B9018A">
              <w:rPr>
                <w:lang w:val="en-AU"/>
              </w:rPr>
              <w:t>ly regulated context</w:t>
            </w:r>
            <w:r w:rsidR="00D93539">
              <w:rPr>
                <w:lang w:val="en-AU"/>
              </w:rPr>
              <w:t xml:space="preserve"> was more internally and mission-driven, </w:t>
            </w:r>
            <w:r w:rsidR="00D93539" w:rsidRPr="003E22C6">
              <w:t>in contrast to the accountability in a more regulated context which is considered more externally and compliance driven</w:t>
            </w:r>
            <w:r w:rsidR="00D93539">
              <w:t>.</w:t>
            </w:r>
            <w:r w:rsidR="00B9018A">
              <w:rPr>
                <w:lang w:val="en-AU"/>
              </w:rPr>
              <w:t xml:space="preserve"> </w:t>
            </w:r>
          </w:p>
        </w:tc>
      </w:tr>
      <w:tr w:rsidR="009D0C26" w:rsidRPr="0046281C" w:rsidTr="002319A0">
        <w:tc>
          <w:tcPr>
            <w:tcW w:w="2538" w:type="dxa"/>
            <w:shd w:val="clear" w:color="auto" w:fill="B6DDE8" w:themeFill="accent5" w:themeFillTint="66"/>
          </w:tcPr>
          <w:p w:rsidR="009D0C26" w:rsidRPr="0046281C" w:rsidRDefault="009D0C26">
            <w:pPr>
              <w:rPr>
                <w:b/>
                <w:lang w:val="en-AU"/>
              </w:rPr>
            </w:pPr>
            <w:r w:rsidRPr="0046281C">
              <w:rPr>
                <w:b/>
                <w:lang w:val="en-AU"/>
              </w:rPr>
              <w:t>(K) Other considerations</w:t>
            </w:r>
          </w:p>
        </w:tc>
        <w:tc>
          <w:tcPr>
            <w:tcW w:w="10638" w:type="dxa"/>
            <w:gridSpan w:val="5"/>
          </w:tcPr>
          <w:p w:rsidR="009D0C26" w:rsidRDefault="00D93539">
            <w:pPr>
              <w:rPr>
                <w:lang w:val="en-AU"/>
              </w:rPr>
            </w:pPr>
            <w:r>
              <w:rPr>
                <w:lang w:val="en-AU"/>
              </w:rPr>
              <w:t xml:space="preserve">Is </w:t>
            </w:r>
            <w:r>
              <w:rPr>
                <w:b/>
                <w:lang w:val="en-AU"/>
              </w:rPr>
              <w:t xml:space="preserve">collaboration </w:t>
            </w:r>
            <w:r>
              <w:rPr>
                <w:lang w:val="en-AU"/>
              </w:rPr>
              <w:t>needed/desirable?</w:t>
            </w:r>
          </w:p>
          <w:p w:rsidR="00D93539" w:rsidRDefault="00D93539" w:rsidP="00D93539">
            <w:pPr>
              <w:pStyle w:val="ListParagraph"/>
              <w:numPr>
                <w:ilvl w:val="0"/>
                <w:numId w:val="1"/>
              </w:numPr>
              <w:rPr>
                <w:lang w:val="en-AU"/>
              </w:rPr>
            </w:pPr>
            <w:r>
              <w:rPr>
                <w:lang w:val="en-AU"/>
              </w:rPr>
              <w:t>Idea: yes, initial feedback obtained from the credit unions;</w:t>
            </w:r>
          </w:p>
          <w:p w:rsidR="00D93539" w:rsidRDefault="00D93539" w:rsidP="00D93539">
            <w:pPr>
              <w:pStyle w:val="ListParagraph"/>
              <w:numPr>
                <w:ilvl w:val="0"/>
                <w:numId w:val="1"/>
              </w:numPr>
              <w:rPr>
                <w:lang w:val="en-AU"/>
              </w:rPr>
            </w:pPr>
            <w:r>
              <w:rPr>
                <w:lang w:val="en-AU"/>
              </w:rPr>
              <w:t>Data: yes, collaboration with the participating credit unions;</w:t>
            </w:r>
          </w:p>
          <w:p w:rsidR="00D93539" w:rsidRDefault="00D93539" w:rsidP="00D93539">
            <w:pPr>
              <w:pStyle w:val="ListParagraph"/>
              <w:numPr>
                <w:ilvl w:val="0"/>
                <w:numId w:val="1"/>
              </w:numPr>
              <w:rPr>
                <w:lang w:val="en-AU"/>
              </w:rPr>
            </w:pPr>
            <w:r>
              <w:rPr>
                <w:lang w:val="en-AU"/>
              </w:rPr>
              <w:t>Tool: yes, internal collaboration with the supervisors;</w:t>
            </w:r>
          </w:p>
          <w:p w:rsidR="00D93539" w:rsidRDefault="00D93539" w:rsidP="00D93539">
            <w:pPr>
              <w:rPr>
                <w:lang w:val="en-AU"/>
              </w:rPr>
            </w:pPr>
            <w:r>
              <w:rPr>
                <w:b/>
                <w:lang w:val="en-AU"/>
              </w:rPr>
              <w:t xml:space="preserve">Risk </w:t>
            </w:r>
            <w:r>
              <w:rPr>
                <w:lang w:val="en-AU"/>
              </w:rPr>
              <w:t>assessment:</w:t>
            </w:r>
          </w:p>
          <w:p w:rsidR="00D93539" w:rsidRPr="00D93539" w:rsidRDefault="00D93539" w:rsidP="00D93539">
            <w:pPr>
              <w:pStyle w:val="ListParagraph"/>
              <w:numPr>
                <w:ilvl w:val="0"/>
                <w:numId w:val="1"/>
              </w:numPr>
              <w:rPr>
                <w:lang w:val="en-AU"/>
              </w:rPr>
            </w:pPr>
            <w:r>
              <w:rPr>
                <w:lang w:val="en-AU"/>
              </w:rPr>
              <w:t xml:space="preserve">‘no result risk’: </w:t>
            </w:r>
            <w:r>
              <w:rPr>
                <w:b/>
                <w:lang w:val="en-AU"/>
              </w:rPr>
              <w:t>LOW</w:t>
            </w:r>
          </w:p>
          <w:p w:rsidR="00D93539" w:rsidRDefault="00D93539" w:rsidP="00D93539">
            <w:pPr>
              <w:pStyle w:val="ListParagraph"/>
              <w:numPr>
                <w:ilvl w:val="0"/>
                <w:numId w:val="1"/>
              </w:numPr>
              <w:rPr>
                <w:lang w:val="en-AU"/>
              </w:rPr>
            </w:pPr>
            <w:r>
              <w:rPr>
                <w:lang w:val="en-AU"/>
              </w:rPr>
              <w:t xml:space="preserve">‘competitor’ risk (i.e. being beaten by a competitor): </w:t>
            </w:r>
            <w:r>
              <w:rPr>
                <w:b/>
                <w:lang w:val="en-AU"/>
              </w:rPr>
              <w:t xml:space="preserve">LOW </w:t>
            </w:r>
            <w:r>
              <w:rPr>
                <w:lang w:val="en-AU"/>
              </w:rPr>
              <w:t>– not a crowded research area;</w:t>
            </w:r>
          </w:p>
          <w:p w:rsidR="00D93539" w:rsidRPr="00D93539" w:rsidRDefault="00D93539" w:rsidP="00D140F8">
            <w:pPr>
              <w:pStyle w:val="ListParagraph"/>
              <w:numPr>
                <w:ilvl w:val="0"/>
                <w:numId w:val="1"/>
              </w:numPr>
              <w:rPr>
                <w:lang w:val="en-AU"/>
              </w:rPr>
            </w:pPr>
            <w:proofErr w:type="gramStart"/>
            <w:r>
              <w:rPr>
                <w:lang w:val="en-AU"/>
              </w:rPr>
              <w:t>risk</w:t>
            </w:r>
            <w:proofErr w:type="gramEnd"/>
            <w:r>
              <w:rPr>
                <w:lang w:val="en-AU"/>
              </w:rPr>
              <w:t xml:space="preserve"> of ‘obsolescence’: </w:t>
            </w:r>
            <w:r>
              <w:rPr>
                <w:b/>
                <w:lang w:val="en-AU"/>
              </w:rPr>
              <w:t xml:space="preserve">LOW </w:t>
            </w:r>
            <w:r>
              <w:rPr>
                <w:lang w:val="en-AU"/>
              </w:rPr>
              <w:t>– cooperatives, credit unions, and social enterpr</w:t>
            </w:r>
            <w:r w:rsidR="00586DE4">
              <w:rPr>
                <w:lang w:val="en-AU"/>
              </w:rPr>
              <w:t>ises are attracting more research attention given their social goals, their performance, and survival</w:t>
            </w:r>
            <w:r w:rsidR="00D140F8">
              <w:rPr>
                <w:lang w:val="en-AU"/>
              </w:rPr>
              <w:t xml:space="preserve"> and growth over t</w:t>
            </w:r>
            <w:r w:rsidR="00586DE4">
              <w:rPr>
                <w:lang w:val="en-AU"/>
              </w:rPr>
              <w:t>ime.</w:t>
            </w:r>
          </w:p>
        </w:tc>
      </w:tr>
    </w:tbl>
    <w:p w:rsidR="00862FD3" w:rsidRDefault="00862FD3">
      <w:pPr>
        <w:rPr>
          <w:lang w:val="en-AU"/>
        </w:rPr>
      </w:pPr>
    </w:p>
    <w:p w:rsidR="00C05B40" w:rsidRDefault="00C05B40">
      <w:pPr>
        <w:rPr>
          <w:lang w:val="en-AU"/>
        </w:rPr>
      </w:pPr>
    </w:p>
    <w:p w:rsidR="00927B3A" w:rsidRPr="00927B3A" w:rsidRDefault="002319A0">
      <w:pPr>
        <w:rPr>
          <w:b/>
          <w:lang w:val="en-AU"/>
        </w:rPr>
      </w:pPr>
      <w:r>
        <w:rPr>
          <w:b/>
          <w:lang w:val="en-AU"/>
        </w:rPr>
        <w:t xml:space="preserve">The </w:t>
      </w:r>
      <w:r w:rsidR="00927B3A" w:rsidRPr="00927B3A">
        <w:rPr>
          <w:b/>
          <w:lang w:val="en-AU"/>
        </w:rPr>
        <w:t>Mickey Mouse</w:t>
      </w:r>
      <w:r>
        <w:rPr>
          <w:b/>
          <w:lang w:val="en-AU"/>
        </w:rPr>
        <w:t xml:space="preserve"> Diagram</w:t>
      </w:r>
    </w:p>
    <w:p w:rsidR="000F6AE4" w:rsidRDefault="00927B3A">
      <w:pPr>
        <w:rPr>
          <w:lang w:val="en-AU"/>
        </w:rPr>
      </w:pPr>
      <w:r>
        <w:rPr>
          <w:noProof/>
        </w:rPr>
        <w:drawing>
          <wp:inline distT="0" distB="0" distL="0" distR="0">
            <wp:extent cx="5265420" cy="2659380"/>
            <wp:effectExtent l="0" t="0" r="0" b="762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p w:rsidR="0088045E" w:rsidRDefault="0088045E">
      <w:pPr>
        <w:rPr>
          <w:b/>
          <w:lang w:val="en-AU"/>
        </w:rPr>
      </w:pPr>
      <w:bookmarkStart w:id="0" w:name="_GoBack"/>
      <w:bookmarkEnd w:id="0"/>
    </w:p>
    <w:p w:rsidR="0088045E" w:rsidRDefault="004753B9">
      <w:pPr>
        <w:rPr>
          <w:b/>
          <w:lang w:val="en-AU"/>
        </w:rPr>
      </w:pPr>
      <w:proofErr w:type="spellStart"/>
      <w:r>
        <w:rPr>
          <w:b/>
          <w:lang w:val="en-AU"/>
        </w:rPr>
        <w:t>Penting</w:t>
      </w:r>
      <w:proofErr w:type="spellEnd"/>
      <w:r>
        <w:rPr>
          <w:b/>
          <w:lang w:val="en-AU"/>
        </w:rPr>
        <w:t xml:space="preserve"> juga </w:t>
      </w:r>
      <w:proofErr w:type="spellStart"/>
      <w:r>
        <w:rPr>
          <w:b/>
          <w:lang w:val="en-AU"/>
        </w:rPr>
        <w:t>mulai</w:t>
      </w:r>
      <w:proofErr w:type="spellEnd"/>
      <w:r>
        <w:rPr>
          <w:b/>
          <w:lang w:val="en-AU"/>
        </w:rPr>
        <w:t xml:space="preserve"> </w:t>
      </w:r>
      <w:proofErr w:type="spellStart"/>
      <w:r>
        <w:rPr>
          <w:b/>
          <w:lang w:val="en-AU"/>
        </w:rPr>
        <w:t>memikirkan</w:t>
      </w:r>
      <w:proofErr w:type="spellEnd"/>
      <w:r>
        <w:rPr>
          <w:b/>
          <w:lang w:val="en-AU"/>
        </w:rPr>
        <w:t xml:space="preserve"> </w:t>
      </w:r>
      <w:proofErr w:type="spellStart"/>
      <w:r>
        <w:rPr>
          <w:b/>
          <w:lang w:val="en-AU"/>
        </w:rPr>
        <w:t>ke</w:t>
      </w:r>
      <w:proofErr w:type="spellEnd"/>
      <w:r>
        <w:rPr>
          <w:b/>
          <w:lang w:val="en-AU"/>
        </w:rPr>
        <w:t xml:space="preserve"> Journal mana paper </w:t>
      </w:r>
      <w:proofErr w:type="spellStart"/>
      <w:proofErr w:type="gramStart"/>
      <w:r>
        <w:rPr>
          <w:b/>
          <w:lang w:val="en-AU"/>
        </w:rPr>
        <w:t>akan</w:t>
      </w:r>
      <w:proofErr w:type="spellEnd"/>
      <w:proofErr w:type="gramEnd"/>
      <w:r>
        <w:rPr>
          <w:b/>
          <w:lang w:val="en-AU"/>
        </w:rPr>
        <w:t xml:space="preserve"> </w:t>
      </w:r>
      <w:proofErr w:type="spellStart"/>
      <w:r>
        <w:rPr>
          <w:b/>
          <w:lang w:val="en-AU"/>
        </w:rPr>
        <w:t>dipublikasikan</w:t>
      </w:r>
      <w:proofErr w:type="spellEnd"/>
      <w:r>
        <w:rPr>
          <w:b/>
          <w:lang w:val="en-AU"/>
        </w:rPr>
        <w:t>.</w:t>
      </w:r>
    </w:p>
    <w:p w:rsidR="0088045E" w:rsidRDefault="0088045E">
      <w:pPr>
        <w:rPr>
          <w:b/>
          <w:lang w:val="en-AU"/>
        </w:rPr>
      </w:pPr>
    </w:p>
    <w:p w:rsidR="0088045E" w:rsidRDefault="0088045E">
      <w:pPr>
        <w:rPr>
          <w:b/>
          <w:lang w:val="en-AU"/>
        </w:rPr>
      </w:pPr>
    </w:p>
    <w:p w:rsidR="0088045E" w:rsidRDefault="0088045E">
      <w:pPr>
        <w:rPr>
          <w:b/>
          <w:lang w:val="en-AU"/>
        </w:rPr>
      </w:pPr>
    </w:p>
    <w:p w:rsidR="0088045E" w:rsidRDefault="0088045E">
      <w:pPr>
        <w:rPr>
          <w:b/>
          <w:lang w:val="en-AU"/>
        </w:rPr>
      </w:pPr>
    </w:p>
    <w:p w:rsidR="009960D4" w:rsidRPr="0046281C" w:rsidRDefault="009960D4">
      <w:pPr>
        <w:rPr>
          <w:lang w:val="en-AU"/>
        </w:rPr>
      </w:pPr>
    </w:p>
    <w:sectPr w:rsidR="009960D4" w:rsidRPr="0046281C" w:rsidSect="00862FD3">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E74A3A"/>
    <w:multiLevelType w:val="hybridMultilevel"/>
    <w:tmpl w:val="0F92BFE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9482634"/>
    <w:multiLevelType w:val="hybridMultilevel"/>
    <w:tmpl w:val="AA44643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37C379DE"/>
    <w:multiLevelType w:val="hybridMultilevel"/>
    <w:tmpl w:val="0FAE0B2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500A6149"/>
    <w:multiLevelType w:val="hybridMultilevel"/>
    <w:tmpl w:val="71B24C3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59642154"/>
    <w:multiLevelType w:val="hybridMultilevel"/>
    <w:tmpl w:val="59EAE0C2"/>
    <w:lvl w:ilvl="0" w:tplc="CF160092">
      <w:start w:val="11"/>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7e0tDC0NLMwNLY0NjFV0lEKTi0uzszPAykwrAUAm99JiiwAAAA="/>
  </w:docVars>
  <w:rsids>
    <w:rsidRoot w:val="00862FD3"/>
    <w:rsid w:val="00001A47"/>
    <w:rsid w:val="00002D3A"/>
    <w:rsid w:val="0001115E"/>
    <w:rsid w:val="00017DD5"/>
    <w:rsid w:val="00023619"/>
    <w:rsid w:val="0002451C"/>
    <w:rsid w:val="00024BC1"/>
    <w:rsid w:val="00026B90"/>
    <w:rsid w:val="000333AA"/>
    <w:rsid w:val="00033C35"/>
    <w:rsid w:val="000366C9"/>
    <w:rsid w:val="00037EB1"/>
    <w:rsid w:val="00040EC6"/>
    <w:rsid w:val="00045E1A"/>
    <w:rsid w:val="00047001"/>
    <w:rsid w:val="000504E7"/>
    <w:rsid w:val="00054DB9"/>
    <w:rsid w:val="00057A9A"/>
    <w:rsid w:val="0006208F"/>
    <w:rsid w:val="00062DA0"/>
    <w:rsid w:val="00066198"/>
    <w:rsid w:val="00071228"/>
    <w:rsid w:val="00071917"/>
    <w:rsid w:val="000826CB"/>
    <w:rsid w:val="000943FE"/>
    <w:rsid w:val="000A7973"/>
    <w:rsid w:val="000B2D76"/>
    <w:rsid w:val="000B33B1"/>
    <w:rsid w:val="000B6B1E"/>
    <w:rsid w:val="000D17AD"/>
    <w:rsid w:val="000D5288"/>
    <w:rsid w:val="000E0034"/>
    <w:rsid w:val="000E15F3"/>
    <w:rsid w:val="000E1CF8"/>
    <w:rsid w:val="000E3EEA"/>
    <w:rsid w:val="000E5182"/>
    <w:rsid w:val="000F0247"/>
    <w:rsid w:val="000F09CA"/>
    <w:rsid w:val="000F115A"/>
    <w:rsid w:val="000F3A78"/>
    <w:rsid w:val="000F419B"/>
    <w:rsid w:val="000F4EA6"/>
    <w:rsid w:val="000F6AE4"/>
    <w:rsid w:val="00102A7F"/>
    <w:rsid w:val="00106750"/>
    <w:rsid w:val="001073D1"/>
    <w:rsid w:val="00110AFA"/>
    <w:rsid w:val="00130527"/>
    <w:rsid w:val="0013749F"/>
    <w:rsid w:val="00140A7F"/>
    <w:rsid w:val="00141D51"/>
    <w:rsid w:val="00142472"/>
    <w:rsid w:val="00143E6E"/>
    <w:rsid w:val="001458E2"/>
    <w:rsid w:val="00145C47"/>
    <w:rsid w:val="0015229B"/>
    <w:rsid w:val="001529B5"/>
    <w:rsid w:val="001554D2"/>
    <w:rsid w:val="00167FF0"/>
    <w:rsid w:val="001716A8"/>
    <w:rsid w:val="001745BD"/>
    <w:rsid w:val="00175469"/>
    <w:rsid w:val="0018052C"/>
    <w:rsid w:val="00196FCE"/>
    <w:rsid w:val="001A27A7"/>
    <w:rsid w:val="001A4421"/>
    <w:rsid w:val="001A56F5"/>
    <w:rsid w:val="001A5E43"/>
    <w:rsid w:val="001A7F8C"/>
    <w:rsid w:val="001B117C"/>
    <w:rsid w:val="001B1F2D"/>
    <w:rsid w:val="001B25AA"/>
    <w:rsid w:val="001B2CC1"/>
    <w:rsid w:val="001B4C4A"/>
    <w:rsid w:val="001B6BEB"/>
    <w:rsid w:val="001B726C"/>
    <w:rsid w:val="001C00BF"/>
    <w:rsid w:val="001C2D5B"/>
    <w:rsid w:val="001C530A"/>
    <w:rsid w:val="001C53DB"/>
    <w:rsid w:val="001C5AB8"/>
    <w:rsid w:val="001C7191"/>
    <w:rsid w:val="001D2A2D"/>
    <w:rsid w:val="001E1320"/>
    <w:rsid w:val="001E5AB2"/>
    <w:rsid w:val="001E69A3"/>
    <w:rsid w:val="001E6A55"/>
    <w:rsid w:val="001E7942"/>
    <w:rsid w:val="001F176A"/>
    <w:rsid w:val="00204B9D"/>
    <w:rsid w:val="002056A3"/>
    <w:rsid w:val="00206577"/>
    <w:rsid w:val="00211268"/>
    <w:rsid w:val="00216FE4"/>
    <w:rsid w:val="00225CD0"/>
    <w:rsid w:val="002319A0"/>
    <w:rsid w:val="00231CB9"/>
    <w:rsid w:val="0023605B"/>
    <w:rsid w:val="002364EF"/>
    <w:rsid w:val="0024059A"/>
    <w:rsid w:val="0024063B"/>
    <w:rsid w:val="002420A1"/>
    <w:rsid w:val="00243369"/>
    <w:rsid w:val="00255283"/>
    <w:rsid w:val="00260C81"/>
    <w:rsid w:val="00263A16"/>
    <w:rsid w:val="00264842"/>
    <w:rsid w:val="00265F3F"/>
    <w:rsid w:val="00270B80"/>
    <w:rsid w:val="00272233"/>
    <w:rsid w:val="00274FBD"/>
    <w:rsid w:val="00277280"/>
    <w:rsid w:val="00280AF6"/>
    <w:rsid w:val="00283478"/>
    <w:rsid w:val="002840EC"/>
    <w:rsid w:val="0028499B"/>
    <w:rsid w:val="0028578B"/>
    <w:rsid w:val="00286011"/>
    <w:rsid w:val="0028719B"/>
    <w:rsid w:val="002924D1"/>
    <w:rsid w:val="00297027"/>
    <w:rsid w:val="00297E73"/>
    <w:rsid w:val="002A2A9A"/>
    <w:rsid w:val="002A6052"/>
    <w:rsid w:val="002C54FE"/>
    <w:rsid w:val="002D3FE5"/>
    <w:rsid w:val="002E03C6"/>
    <w:rsid w:val="002E37EF"/>
    <w:rsid w:val="00301DB3"/>
    <w:rsid w:val="003027AF"/>
    <w:rsid w:val="00302B07"/>
    <w:rsid w:val="003056A6"/>
    <w:rsid w:val="0031692F"/>
    <w:rsid w:val="0033299D"/>
    <w:rsid w:val="00336194"/>
    <w:rsid w:val="003376F5"/>
    <w:rsid w:val="00340AD3"/>
    <w:rsid w:val="00343A69"/>
    <w:rsid w:val="00344E86"/>
    <w:rsid w:val="0034502A"/>
    <w:rsid w:val="00345249"/>
    <w:rsid w:val="00345A07"/>
    <w:rsid w:val="00354B0C"/>
    <w:rsid w:val="003657AB"/>
    <w:rsid w:val="00366817"/>
    <w:rsid w:val="00374F30"/>
    <w:rsid w:val="00394335"/>
    <w:rsid w:val="00397C65"/>
    <w:rsid w:val="00397EED"/>
    <w:rsid w:val="003A7488"/>
    <w:rsid w:val="003B3F76"/>
    <w:rsid w:val="003C1CCC"/>
    <w:rsid w:val="003C5F36"/>
    <w:rsid w:val="003C683B"/>
    <w:rsid w:val="003D05CD"/>
    <w:rsid w:val="003E07B3"/>
    <w:rsid w:val="003E3795"/>
    <w:rsid w:val="003E3B6F"/>
    <w:rsid w:val="003F0C53"/>
    <w:rsid w:val="003F14BF"/>
    <w:rsid w:val="003F7EC7"/>
    <w:rsid w:val="004046E2"/>
    <w:rsid w:val="0041431C"/>
    <w:rsid w:val="00415F41"/>
    <w:rsid w:val="0041656A"/>
    <w:rsid w:val="00427C93"/>
    <w:rsid w:val="00432EB7"/>
    <w:rsid w:val="004410EA"/>
    <w:rsid w:val="00441F8D"/>
    <w:rsid w:val="00443E14"/>
    <w:rsid w:val="00450464"/>
    <w:rsid w:val="00450C35"/>
    <w:rsid w:val="00454DAE"/>
    <w:rsid w:val="00457DC3"/>
    <w:rsid w:val="004604E2"/>
    <w:rsid w:val="00461A72"/>
    <w:rsid w:val="0046281C"/>
    <w:rsid w:val="004643F8"/>
    <w:rsid w:val="004704C9"/>
    <w:rsid w:val="004709AD"/>
    <w:rsid w:val="00471AB4"/>
    <w:rsid w:val="004753B9"/>
    <w:rsid w:val="00475BC1"/>
    <w:rsid w:val="00476154"/>
    <w:rsid w:val="00482A2A"/>
    <w:rsid w:val="004830ED"/>
    <w:rsid w:val="00483AF0"/>
    <w:rsid w:val="004903CF"/>
    <w:rsid w:val="00494A57"/>
    <w:rsid w:val="004963DE"/>
    <w:rsid w:val="004B75E1"/>
    <w:rsid w:val="004C74A1"/>
    <w:rsid w:val="004E17ED"/>
    <w:rsid w:val="004E78A9"/>
    <w:rsid w:val="004F4388"/>
    <w:rsid w:val="004F49F4"/>
    <w:rsid w:val="00507F3B"/>
    <w:rsid w:val="00507FCF"/>
    <w:rsid w:val="0051102D"/>
    <w:rsid w:val="00512018"/>
    <w:rsid w:val="005124C1"/>
    <w:rsid w:val="005238D2"/>
    <w:rsid w:val="00524233"/>
    <w:rsid w:val="005264C8"/>
    <w:rsid w:val="00532FFA"/>
    <w:rsid w:val="005332FB"/>
    <w:rsid w:val="00536575"/>
    <w:rsid w:val="0054140B"/>
    <w:rsid w:val="00543228"/>
    <w:rsid w:val="005471AC"/>
    <w:rsid w:val="005477BD"/>
    <w:rsid w:val="00552199"/>
    <w:rsid w:val="005557E5"/>
    <w:rsid w:val="00556C37"/>
    <w:rsid w:val="005600B7"/>
    <w:rsid w:val="005641E7"/>
    <w:rsid w:val="005671A5"/>
    <w:rsid w:val="00575176"/>
    <w:rsid w:val="005765FE"/>
    <w:rsid w:val="00586DE4"/>
    <w:rsid w:val="00590C88"/>
    <w:rsid w:val="00594060"/>
    <w:rsid w:val="00595966"/>
    <w:rsid w:val="005A49C7"/>
    <w:rsid w:val="005B1CBB"/>
    <w:rsid w:val="005B1FF5"/>
    <w:rsid w:val="005B70AC"/>
    <w:rsid w:val="005C1F74"/>
    <w:rsid w:val="005C2F96"/>
    <w:rsid w:val="005C3936"/>
    <w:rsid w:val="005C3A42"/>
    <w:rsid w:val="005C7164"/>
    <w:rsid w:val="005C7A90"/>
    <w:rsid w:val="005D6673"/>
    <w:rsid w:val="005E4F83"/>
    <w:rsid w:val="005E5CDA"/>
    <w:rsid w:val="005F0A8E"/>
    <w:rsid w:val="005F4F31"/>
    <w:rsid w:val="00601174"/>
    <w:rsid w:val="00605B13"/>
    <w:rsid w:val="0061686A"/>
    <w:rsid w:val="00622592"/>
    <w:rsid w:val="006322F7"/>
    <w:rsid w:val="006340E8"/>
    <w:rsid w:val="00636D81"/>
    <w:rsid w:val="0063777D"/>
    <w:rsid w:val="00637812"/>
    <w:rsid w:val="006404CD"/>
    <w:rsid w:val="006417C7"/>
    <w:rsid w:val="0064451E"/>
    <w:rsid w:val="00644CBA"/>
    <w:rsid w:val="006451CA"/>
    <w:rsid w:val="00650940"/>
    <w:rsid w:val="0065250F"/>
    <w:rsid w:val="0065699A"/>
    <w:rsid w:val="00656B9A"/>
    <w:rsid w:val="00662C31"/>
    <w:rsid w:val="00682CC9"/>
    <w:rsid w:val="00684C1E"/>
    <w:rsid w:val="00686F7C"/>
    <w:rsid w:val="006916C9"/>
    <w:rsid w:val="0069613F"/>
    <w:rsid w:val="00696665"/>
    <w:rsid w:val="006A1CB3"/>
    <w:rsid w:val="006B45BE"/>
    <w:rsid w:val="006B7DF5"/>
    <w:rsid w:val="006C0D93"/>
    <w:rsid w:val="006C5BC3"/>
    <w:rsid w:val="006D0789"/>
    <w:rsid w:val="006D5538"/>
    <w:rsid w:val="006E0C38"/>
    <w:rsid w:val="006E132B"/>
    <w:rsid w:val="006F5D28"/>
    <w:rsid w:val="0071181A"/>
    <w:rsid w:val="00711DF8"/>
    <w:rsid w:val="00714AC1"/>
    <w:rsid w:val="00716401"/>
    <w:rsid w:val="00721B6E"/>
    <w:rsid w:val="00731FBA"/>
    <w:rsid w:val="0076382E"/>
    <w:rsid w:val="00765B3E"/>
    <w:rsid w:val="00766B51"/>
    <w:rsid w:val="0076766B"/>
    <w:rsid w:val="007721E6"/>
    <w:rsid w:val="007757B2"/>
    <w:rsid w:val="007820EF"/>
    <w:rsid w:val="00792BCB"/>
    <w:rsid w:val="0079547B"/>
    <w:rsid w:val="007A6E7B"/>
    <w:rsid w:val="007B5C86"/>
    <w:rsid w:val="007B7AA1"/>
    <w:rsid w:val="007C638A"/>
    <w:rsid w:val="007D0274"/>
    <w:rsid w:val="007D137D"/>
    <w:rsid w:val="007D5498"/>
    <w:rsid w:val="007E2B19"/>
    <w:rsid w:val="007E537E"/>
    <w:rsid w:val="007E593C"/>
    <w:rsid w:val="007E66B1"/>
    <w:rsid w:val="007E7A00"/>
    <w:rsid w:val="007F54EA"/>
    <w:rsid w:val="00803703"/>
    <w:rsid w:val="00806A2E"/>
    <w:rsid w:val="00811711"/>
    <w:rsid w:val="00815A79"/>
    <w:rsid w:val="00823053"/>
    <w:rsid w:val="008317CB"/>
    <w:rsid w:val="008339B5"/>
    <w:rsid w:val="00841313"/>
    <w:rsid w:val="00850D5A"/>
    <w:rsid w:val="00851937"/>
    <w:rsid w:val="00856B04"/>
    <w:rsid w:val="00861822"/>
    <w:rsid w:val="00862FD3"/>
    <w:rsid w:val="00865D57"/>
    <w:rsid w:val="008715DE"/>
    <w:rsid w:val="0088045E"/>
    <w:rsid w:val="008841C6"/>
    <w:rsid w:val="00887D6C"/>
    <w:rsid w:val="008917A4"/>
    <w:rsid w:val="00893F02"/>
    <w:rsid w:val="00895303"/>
    <w:rsid w:val="008A714D"/>
    <w:rsid w:val="008A7DAF"/>
    <w:rsid w:val="008B19B6"/>
    <w:rsid w:val="008B208C"/>
    <w:rsid w:val="008B493A"/>
    <w:rsid w:val="008C662B"/>
    <w:rsid w:val="008C7A58"/>
    <w:rsid w:val="008D1928"/>
    <w:rsid w:val="008D1E62"/>
    <w:rsid w:val="008D3BEE"/>
    <w:rsid w:val="008D3ED7"/>
    <w:rsid w:val="008E40C4"/>
    <w:rsid w:val="00903A86"/>
    <w:rsid w:val="00904351"/>
    <w:rsid w:val="00907E1D"/>
    <w:rsid w:val="009150B5"/>
    <w:rsid w:val="009165F1"/>
    <w:rsid w:val="00922D4D"/>
    <w:rsid w:val="00922F2B"/>
    <w:rsid w:val="00923CB4"/>
    <w:rsid w:val="00927B3A"/>
    <w:rsid w:val="00931BF1"/>
    <w:rsid w:val="00934682"/>
    <w:rsid w:val="00937982"/>
    <w:rsid w:val="00955EEB"/>
    <w:rsid w:val="00963551"/>
    <w:rsid w:val="0097040E"/>
    <w:rsid w:val="00981E70"/>
    <w:rsid w:val="0098231B"/>
    <w:rsid w:val="00982EC7"/>
    <w:rsid w:val="00987BC4"/>
    <w:rsid w:val="009960D4"/>
    <w:rsid w:val="00996DD1"/>
    <w:rsid w:val="009A2DC3"/>
    <w:rsid w:val="009A2E63"/>
    <w:rsid w:val="009C6837"/>
    <w:rsid w:val="009D0C26"/>
    <w:rsid w:val="009D63A8"/>
    <w:rsid w:val="009D6A91"/>
    <w:rsid w:val="009D7136"/>
    <w:rsid w:val="009E15A2"/>
    <w:rsid w:val="009E1967"/>
    <w:rsid w:val="009E1E32"/>
    <w:rsid w:val="009E47BA"/>
    <w:rsid w:val="009E50D5"/>
    <w:rsid w:val="009E5ABF"/>
    <w:rsid w:val="009E7CE0"/>
    <w:rsid w:val="009F351D"/>
    <w:rsid w:val="009F6147"/>
    <w:rsid w:val="00A1317E"/>
    <w:rsid w:val="00A154B9"/>
    <w:rsid w:val="00A165FC"/>
    <w:rsid w:val="00A22B4C"/>
    <w:rsid w:val="00A3522C"/>
    <w:rsid w:val="00A514FB"/>
    <w:rsid w:val="00A51D5A"/>
    <w:rsid w:val="00A547D8"/>
    <w:rsid w:val="00A55250"/>
    <w:rsid w:val="00A55DE4"/>
    <w:rsid w:val="00A55F72"/>
    <w:rsid w:val="00A60567"/>
    <w:rsid w:val="00A61AD6"/>
    <w:rsid w:val="00A6592A"/>
    <w:rsid w:val="00A729A2"/>
    <w:rsid w:val="00A74399"/>
    <w:rsid w:val="00A754BA"/>
    <w:rsid w:val="00A75C85"/>
    <w:rsid w:val="00A763BA"/>
    <w:rsid w:val="00A76798"/>
    <w:rsid w:val="00A806D9"/>
    <w:rsid w:val="00A8272F"/>
    <w:rsid w:val="00A904E8"/>
    <w:rsid w:val="00A909B5"/>
    <w:rsid w:val="00A90A13"/>
    <w:rsid w:val="00AA1BF1"/>
    <w:rsid w:val="00AA3244"/>
    <w:rsid w:val="00AA3C47"/>
    <w:rsid w:val="00AA48D9"/>
    <w:rsid w:val="00AA5E82"/>
    <w:rsid w:val="00AB119C"/>
    <w:rsid w:val="00AB21FF"/>
    <w:rsid w:val="00AB6677"/>
    <w:rsid w:val="00AB7C1A"/>
    <w:rsid w:val="00AC0AA2"/>
    <w:rsid w:val="00AC14F8"/>
    <w:rsid w:val="00AC2BF6"/>
    <w:rsid w:val="00AC6B84"/>
    <w:rsid w:val="00AE3ACA"/>
    <w:rsid w:val="00AE58F2"/>
    <w:rsid w:val="00AF1137"/>
    <w:rsid w:val="00AF7557"/>
    <w:rsid w:val="00B118ED"/>
    <w:rsid w:val="00B13279"/>
    <w:rsid w:val="00B16370"/>
    <w:rsid w:val="00B16E2D"/>
    <w:rsid w:val="00B17049"/>
    <w:rsid w:val="00B367D2"/>
    <w:rsid w:val="00B45939"/>
    <w:rsid w:val="00B45BB9"/>
    <w:rsid w:val="00B54CD1"/>
    <w:rsid w:val="00B640B8"/>
    <w:rsid w:val="00B701B6"/>
    <w:rsid w:val="00B70C24"/>
    <w:rsid w:val="00B76882"/>
    <w:rsid w:val="00B7762E"/>
    <w:rsid w:val="00B8180A"/>
    <w:rsid w:val="00B84FEE"/>
    <w:rsid w:val="00B85CE6"/>
    <w:rsid w:val="00B86608"/>
    <w:rsid w:val="00B9018A"/>
    <w:rsid w:val="00B91DEB"/>
    <w:rsid w:val="00BA0C55"/>
    <w:rsid w:val="00BA2ADA"/>
    <w:rsid w:val="00BA78FE"/>
    <w:rsid w:val="00BB2428"/>
    <w:rsid w:val="00BC00AC"/>
    <w:rsid w:val="00BC1B28"/>
    <w:rsid w:val="00BC335C"/>
    <w:rsid w:val="00BC3E95"/>
    <w:rsid w:val="00BD3526"/>
    <w:rsid w:val="00BD6430"/>
    <w:rsid w:val="00BD6808"/>
    <w:rsid w:val="00BE0F7B"/>
    <w:rsid w:val="00BE2337"/>
    <w:rsid w:val="00BF1F1F"/>
    <w:rsid w:val="00BF5064"/>
    <w:rsid w:val="00BF7C6B"/>
    <w:rsid w:val="00C01F67"/>
    <w:rsid w:val="00C02B50"/>
    <w:rsid w:val="00C05B40"/>
    <w:rsid w:val="00C0710A"/>
    <w:rsid w:val="00C11B0E"/>
    <w:rsid w:val="00C12CF0"/>
    <w:rsid w:val="00C14A77"/>
    <w:rsid w:val="00C210B3"/>
    <w:rsid w:val="00C30F3C"/>
    <w:rsid w:val="00C3327E"/>
    <w:rsid w:val="00C4394E"/>
    <w:rsid w:val="00C45C1F"/>
    <w:rsid w:val="00C52C5E"/>
    <w:rsid w:val="00C539E5"/>
    <w:rsid w:val="00C549A5"/>
    <w:rsid w:val="00C61E03"/>
    <w:rsid w:val="00C64816"/>
    <w:rsid w:val="00C7158E"/>
    <w:rsid w:val="00C72154"/>
    <w:rsid w:val="00C75642"/>
    <w:rsid w:val="00C7670E"/>
    <w:rsid w:val="00C818FF"/>
    <w:rsid w:val="00C8358D"/>
    <w:rsid w:val="00C87A66"/>
    <w:rsid w:val="00C91F3C"/>
    <w:rsid w:val="00C92C59"/>
    <w:rsid w:val="00C9456F"/>
    <w:rsid w:val="00C94629"/>
    <w:rsid w:val="00C95342"/>
    <w:rsid w:val="00CB7F8B"/>
    <w:rsid w:val="00CC4600"/>
    <w:rsid w:val="00CD0107"/>
    <w:rsid w:val="00CD3F88"/>
    <w:rsid w:val="00CD7C09"/>
    <w:rsid w:val="00CE2622"/>
    <w:rsid w:val="00CF11FB"/>
    <w:rsid w:val="00CF1827"/>
    <w:rsid w:val="00CF236F"/>
    <w:rsid w:val="00CF4890"/>
    <w:rsid w:val="00CF4C41"/>
    <w:rsid w:val="00CF572B"/>
    <w:rsid w:val="00D01729"/>
    <w:rsid w:val="00D0177B"/>
    <w:rsid w:val="00D12411"/>
    <w:rsid w:val="00D140F8"/>
    <w:rsid w:val="00D200AB"/>
    <w:rsid w:val="00D21DB7"/>
    <w:rsid w:val="00D337D3"/>
    <w:rsid w:val="00D35B9A"/>
    <w:rsid w:val="00D41369"/>
    <w:rsid w:val="00D43900"/>
    <w:rsid w:val="00D55E55"/>
    <w:rsid w:val="00D56922"/>
    <w:rsid w:val="00D6100E"/>
    <w:rsid w:val="00D624F6"/>
    <w:rsid w:val="00D676C9"/>
    <w:rsid w:val="00D71007"/>
    <w:rsid w:val="00D72638"/>
    <w:rsid w:val="00D727F8"/>
    <w:rsid w:val="00D90933"/>
    <w:rsid w:val="00D909B9"/>
    <w:rsid w:val="00D93539"/>
    <w:rsid w:val="00D935AD"/>
    <w:rsid w:val="00DA13A8"/>
    <w:rsid w:val="00DB122A"/>
    <w:rsid w:val="00DB31C1"/>
    <w:rsid w:val="00DB35A4"/>
    <w:rsid w:val="00DB591E"/>
    <w:rsid w:val="00DB599C"/>
    <w:rsid w:val="00DC43D9"/>
    <w:rsid w:val="00DD23D4"/>
    <w:rsid w:val="00DD34D9"/>
    <w:rsid w:val="00DE536C"/>
    <w:rsid w:val="00DF0A1F"/>
    <w:rsid w:val="00DF76FD"/>
    <w:rsid w:val="00E0689C"/>
    <w:rsid w:val="00E06EE8"/>
    <w:rsid w:val="00E13AD4"/>
    <w:rsid w:val="00E224CE"/>
    <w:rsid w:val="00E227BA"/>
    <w:rsid w:val="00E26655"/>
    <w:rsid w:val="00E27A6D"/>
    <w:rsid w:val="00E3572B"/>
    <w:rsid w:val="00E4051D"/>
    <w:rsid w:val="00E412C8"/>
    <w:rsid w:val="00E41A85"/>
    <w:rsid w:val="00E4452D"/>
    <w:rsid w:val="00E4495D"/>
    <w:rsid w:val="00E52D48"/>
    <w:rsid w:val="00E540BB"/>
    <w:rsid w:val="00E56B91"/>
    <w:rsid w:val="00E61326"/>
    <w:rsid w:val="00E6607E"/>
    <w:rsid w:val="00E74C1A"/>
    <w:rsid w:val="00E75FC3"/>
    <w:rsid w:val="00E83E37"/>
    <w:rsid w:val="00E90416"/>
    <w:rsid w:val="00EA0DBE"/>
    <w:rsid w:val="00EA41E7"/>
    <w:rsid w:val="00EA6B6D"/>
    <w:rsid w:val="00EB1D0B"/>
    <w:rsid w:val="00EB33A1"/>
    <w:rsid w:val="00EB69F3"/>
    <w:rsid w:val="00EC2680"/>
    <w:rsid w:val="00EC62C7"/>
    <w:rsid w:val="00ED16D7"/>
    <w:rsid w:val="00ED1899"/>
    <w:rsid w:val="00ED2C36"/>
    <w:rsid w:val="00ED3E91"/>
    <w:rsid w:val="00ED5491"/>
    <w:rsid w:val="00ED57D2"/>
    <w:rsid w:val="00EE3C91"/>
    <w:rsid w:val="00EE6A28"/>
    <w:rsid w:val="00EE6D9C"/>
    <w:rsid w:val="00EF0272"/>
    <w:rsid w:val="00EF0483"/>
    <w:rsid w:val="00EF34D6"/>
    <w:rsid w:val="00EF3E5B"/>
    <w:rsid w:val="00EF536B"/>
    <w:rsid w:val="00EF6546"/>
    <w:rsid w:val="00F06A42"/>
    <w:rsid w:val="00F1158C"/>
    <w:rsid w:val="00F21EBB"/>
    <w:rsid w:val="00F37C2A"/>
    <w:rsid w:val="00F4318C"/>
    <w:rsid w:val="00F510AC"/>
    <w:rsid w:val="00F54456"/>
    <w:rsid w:val="00F5627A"/>
    <w:rsid w:val="00F60B33"/>
    <w:rsid w:val="00F64225"/>
    <w:rsid w:val="00F6501F"/>
    <w:rsid w:val="00F6582D"/>
    <w:rsid w:val="00F672C2"/>
    <w:rsid w:val="00F714A3"/>
    <w:rsid w:val="00F74655"/>
    <w:rsid w:val="00F769DE"/>
    <w:rsid w:val="00F83ED9"/>
    <w:rsid w:val="00F95B3D"/>
    <w:rsid w:val="00FA3835"/>
    <w:rsid w:val="00FA42CE"/>
    <w:rsid w:val="00FB220A"/>
    <w:rsid w:val="00FB77B9"/>
    <w:rsid w:val="00FC041C"/>
    <w:rsid w:val="00FC4F19"/>
    <w:rsid w:val="00FC6FF1"/>
    <w:rsid w:val="00FE63FA"/>
    <w:rsid w:val="00FF5991"/>
    <w:rsid w:val="00FF7E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4516FE-112F-41F5-A61F-680662560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62F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62FD3"/>
    <w:pPr>
      <w:ind w:left="720"/>
      <w:contextualSpacing/>
    </w:pPr>
  </w:style>
  <w:style w:type="paragraph" w:styleId="BalloonText">
    <w:name w:val="Balloon Text"/>
    <w:basedOn w:val="Normal"/>
    <w:link w:val="BalloonTextChar"/>
    <w:uiPriority w:val="99"/>
    <w:semiHidden/>
    <w:unhideWhenUsed/>
    <w:rsid w:val="00927B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7B3A"/>
    <w:rPr>
      <w:rFonts w:ascii="Tahoma" w:hAnsi="Tahoma" w:cs="Tahoma"/>
      <w:sz w:val="16"/>
      <w:szCs w:val="16"/>
    </w:rPr>
  </w:style>
  <w:style w:type="paragraph" w:styleId="NoSpacing">
    <w:name w:val="No Spacing"/>
    <w:uiPriority w:val="1"/>
    <w:qFormat/>
    <w:rsid w:val="00E13AD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3" Type="http://schemas.openxmlformats.org/officeDocument/2006/relationships/styles" Target="styles.xml"/><Relationship Id="rId7" Type="http://schemas.openxmlformats.org/officeDocument/2006/relationships/diagramLayout" Target="diagrams/layout1.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diagramData" Target="diagrams/data1.xml"/><Relationship Id="rId11" Type="http://schemas.openxmlformats.org/officeDocument/2006/relationships/fontTable" Target="fontTable.xml"/><Relationship Id="rId5" Type="http://schemas.openxmlformats.org/officeDocument/2006/relationships/webSettings" Target="webSettings.xml"/><Relationship Id="rId10" Type="http://schemas.microsoft.com/office/2007/relationships/diagramDrawing" Target="diagrams/drawing1.xml"/><Relationship Id="rId4" Type="http://schemas.openxmlformats.org/officeDocument/2006/relationships/settings" Target="settings.xml"/><Relationship Id="rId9"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33400EA-7807-427B-8CBD-87718A4BFA54}" type="doc">
      <dgm:prSet loTypeId="urn:microsoft.com/office/officeart/2005/8/layout/venn1" loCatId="relationship" qsTypeId="urn:microsoft.com/office/officeart/2005/8/quickstyle/simple1" qsCatId="simple" csTypeId="urn:microsoft.com/office/officeart/2005/8/colors/accent1_2" csCatId="accent1" phldr="1"/>
      <dgm:spPr/>
    </dgm:pt>
    <dgm:pt modelId="{DAACF494-3FCC-4E8C-8C03-2B904227E608}">
      <dgm:prSet phldrT="[Text]"/>
      <dgm:spPr/>
      <dgm:t>
        <a:bodyPr/>
        <a:lstStyle/>
        <a:p>
          <a:r>
            <a:rPr lang="en-AU"/>
            <a:t>Social enterprises (financial &amp; social goals)</a:t>
          </a:r>
        </a:p>
      </dgm:t>
    </dgm:pt>
    <dgm:pt modelId="{A78C4ECB-77C1-4F30-9E23-F39486F00974}" type="parTrans" cxnId="{F04A90BC-D940-4D95-9C5B-684E3EFEAE2A}">
      <dgm:prSet/>
      <dgm:spPr/>
      <dgm:t>
        <a:bodyPr/>
        <a:lstStyle/>
        <a:p>
          <a:endParaRPr lang="en-AU"/>
        </a:p>
      </dgm:t>
    </dgm:pt>
    <dgm:pt modelId="{4236CE84-5F8A-4082-B814-B3F2B3D197CE}" type="sibTrans" cxnId="{F04A90BC-D940-4D95-9C5B-684E3EFEAE2A}">
      <dgm:prSet/>
      <dgm:spPr/>
      <dgm:t>
        <a:bodyPr/>
        <a:lstStyle/>
        <a:p>
          <a:endParaRPr lang="en-AU"/>
        </a:p>
      </dgm:t>
    </dgm:pt>
    <dgm:pt modelId="{F53E0F68-B637-460C-8452-308448730F64}">
      <dgm:prSet phldrT="[Text]"/>
      <dgm:spPr/>
      <dgm:t>
        <a:bodyPr/>
        <a:lstStyle/>
        <a:p>
          <a:r>
            <a:rPr lang="en-AU"/>
            <a:t>A lightly regulated context</a:t>
          </a:r>
        </a:p>
      </dgm:t>
    </dgm:pt>
    <dgm:pt modelId="{E79B7C92-7343-4AFD-8163-010DC52DEBD1}" type="parTrans" cxnId="{F95EEE94-DE4C-424D-BC4A-42261FCB880B}">
      <dgm:prSet/>
      <dgm:spPr/>
      <dgm:t>
        <a:bodyPr/>
        <a:lstStyle/>
        <a:p>
          <a:endParaRPr lang="en-AU"/>
        </a:p>
      </dgm:t>
    </dgm:pt>
    <dgm:pt modelId="{C3D69CD0-3761-4C4B-8966-820392C8BBFB}" type="sibTrans" cxnId="{F95EEE94-DE4C-424D-BC4A-42261FCB880B}">
      <dgm:prSet/>
      <dgm:spPr/>
      <dgm:t>
        <a:bodyPr/>
        <a:lstStyle/>
        <a:p>
          <a:endParaRPr lang="en-AU"/>
        </a:p>
      </dgm:t>
    </dgm:pt>
    <dgm:pt modelId="{E83BC6AA-A964-4826-9DA6-8ECBAAA04965}">
      <dgm:prSet phldrT="[Text]"/>
      <dgm:spPr/>
      <dgm:t>
        <a:bodyPr/>
        <a:lstStyle/>
        <a:p>
          <a:r>
            <a:rPr lang="en-AU"/>
            <a:t>Member based organisastions </a:t>
          </a:r>
        </a:p>
      </dgm:t>
    </dgm:pt>
    <dgm:pt modelId="{9A74FA2B-FF55-435C-9BA8-FF119D2C55CF}" type="parTrans" cxnId="{BEE61443-B305-4477-8FB3-FC9124627FB4}">
      <dgm:prSet/>
      <dgm:spPr/>
      <dgm:t>
        <a:bodyPr/>
        <a:lstStyle/>
        <a:p>
          <a:endParaRPr lang="en-AU"/>
        </a:p>
      </dgm:t>
    </dgm:pt>
    <dgm:pt modelId="{ACB190B1-EBBC-4F55-824D-F17EA4554077}" type="sibTrans" cxnId="{BEE61443-B305-4477-8FB3-FC9124627FB4}">
      <dgm:prSet/>
      <dgm:spPr/>
      <dgm:t>
        <a:bodyPr/>
        <a:lstStyle/>
        <a:p>
          <a:endParaRPr lang="en-AU"/>
        </a:p>
      </dgm:t>
    </dgm:pt>
    <dgm:pt modelId="{60F3E89A-8A63-4180-AB4B-B7DD64787AFD}" type="pres">
      <dgm:prSet presAssocID="{A33400EA-7807-427B-8CBD-87718A4BFA54}" presName="compositeShape" presStyleCnt="0">
        <dgm:presLayoutVars>
          <dgm:chMax val="7"/>
          <dgm:dir/>
          <dgm:resizeHandles val="exact"/>
        </dgm:presLayoutVars>
      </dgm:prSet>
      <dgm:spPr/>
    </dgm:pt>
    <dgm:pt modelId="{6B08BE99-6526-4775-A975-D0A7D4AD6B01}" type="pres">
      <dgm:prSet presAssocID="{DAACF494-3FCC-4E8C-8C03-2B904227E608}" presName="circ1" presStyleLbl="vennNode1" presStyleIdx="0" presStyleCnt="3"/>
      <dgm:spPr/>
      <dgm:t>
        <a:bodyPr/>
        <a:lstStyle/>
        <a:p>
          <a:endParaRPr lang="en-AU"/>
        </a:p>
      </dgm:t>
    </dgm:pt>
    <dgm:pt modelId="{B58DD230-2E09-4B58-94F6-A8D28CDC3051}" type="pres">
      <dgm:prSet presAssocID="{DAACF494-3FCC-4E8C-8C03-2B904227E608}" presName="circ1Tx" presStyleLbl="revTx" presStyleIdx="0" presStyleCnt="0">
        <dgm:presLayoutVars>
          <dgm:chMax val="0"/>
          <dgm:chPref val="0"/>
          <dgm:bulletEnabled val="1"/>
        </dgm:presLayoutVars>
      </dgm:prSet>
      <dgm:spPr/>
      <dgm:t>
        <a:bodyPr/>
        <a:lstStyle/>
        <a:p>
          <a:endParaRPr lang="en-AU"/>
        </a:p>
      </dgm:t>
    </dgm:pt>
    <dgm:pt modelId="{91D962B5-DF45-4D00-9AF8-3242EC85F258}" type="pres">
      <dgm:prSet presAssocID="{F53E0F68-B637-460C-8452-308448730F64}" presName="circ2" presStyleLbl="vennNode1" presStyleIdx="1" presStyleCnt="3"/>
      <dgm:spPr/>
      <dgm:t>
        <a:bodyPr/>
        <a:lstStyle/>
        <a:p>
          <a:endParaRPr lang="en-AU"/>
        </a:p>
      </dgm:t>
    </dgm:pt>
    <dgm:pt modelId="{4FE7F725-CA68-4F9F-A72F-553D37B2091C}" type="pres">
      <dgm:prSet presAssocID="{F53E0F68-B637-460C-8452-308448730F64}" presName="circ2Tx" presStyleLbl="revTx" presStyleIdx="0" presStyleCnt="0">
        <dgm:presLayoutVars>
          <dgm:chMax val="0"/>
          <dgm:chPref val="0"/>
          <dgm:bulletEnabled val="1"/>
        </dgm:presLayoutVars>
      </dgm:prSet>
      <dgm:spPr/>
      <dgm:t>
        <a:bodyPr/>
        <a:lstStyle/>
        <a:p>
          <a:endParaRPr lang="en-AU"/>
        </a:p>
      </dgm:t>
    </dgm:pt>
    <dgm:pt modelId="{4DF4EE7F-3EB5-4EC9-984C-277DA1F26796}" type="pres">
      <dgm:prSet presAssocID="{E83BC6AA-A964-4826-9DA6-8ECBAAA04965}" presName="circ3" presStyleLbl="vennNode1" presStyleIdx="2" presStyleCnt="3"/>
      <dgm:spPr/>
      <dgm:t>
        <a:bodyPr/>
        <a:lstStyle/>
        <a:p>
          <a:endParaRPr lang="en-AU"/>
        </a:p>
      </dgm:t>
    </dgm:pt>
    <dgm:pt modelId="{4A79EA53-CBCE-42A3-B88D-5BB4C62BE863}" type="pres">
      <dgm:prSet presAssocID="{E83BC6AA-A964-4826-9DA6-8ECBAAA04965}" presName="circ3Tx" presStyleLbl="revTx" presStyleIdx="0" presStyleCnt="0">
        <dgm:presLayoutVars>
          <dgm:chMax val="0"/>
          <dgm:chPref val="0"/>
          <dgm:bulletEnabled val="1"/>
        </dgm:presLayoutVars>
      </dgm:prSet>
      <dgm:spPr/>
      <dgm:t>
        <a:bodyPr/>
        <a:lstStyle/>
        <a:p>
          <a:endParaRPr lang="en-AU"/>
        </a:p>
      </dgm:t>
    </dgm:pt>
  </dgm:ptLst>
  <dgm:cxnLst>
    <dgm:cxn modelId="{7CB32D97-B97D-4C9C-A769-C78B211E0383}" type="presOf" srcId="{F53E0F68-B637-460C-8452-308448730F64}" destId="{4FE7F725-CA68-4F9F-A72F-553D37B2091C}" srcOrd="1" destOrd="0" presId="urn:microsoft.com/office/officeart/2005/8/layout/venn1"/>
    <dgm:cxn modelId="{7D9CF8E7-6BA1-4FA4-A9F1-D34AE9609E4E}" type="presOf" srcId="{A33400EA-7807-427B-8CBD-87718A4BFA54}" destId="{60F3E89A-8A63-4180-AB4B-B7DD64787AFD}" srcOrd="0" destOrd="0" presId="urn:microsoft.com/office/officeart/2005/8/layout/venn1"/>
    <dgm:cxn modelId="{32DCC153-D5E3-45AF-8CA8-D6191B732754}" type="presOf" srcId="{DAACF494-3FCC-4E8C-8C03-2B904227E608}" destId="{6B08BE99-6526-4775-A975-D0A7D4AD6B01}" srcOrd="0" destOrd="0" presId="urn:microsoft.com/office/officeart/2005/8/layout/venn1"/>
    <dgm:cxn modelId="{B486FA4F-AF08-48FF-82C1-07F82F47300B}" type="presOf" srcId="{F53E0F68-B637-460C-8452-308448730F64}" destId="{91D962B5-DF45-4D00-9AF8-3242EC85F258}" srcOrd="0" destOrd="0" presId="urn:microsoft.com/office/officeart/2005/8/layout/venn1"/>
    <dgm:cxn modelId="{214453AE-3E7C-4EC3-866D-3B02FD7799DB}" type="presOf" srcId="{DAACF494-3FCC-4E8C-8C03-2B904227E608}" destId="{B58DD230-2E09-4B58-94F6-A8D28CDC3051}" srcOrd="1" destOrd="0" presId="urn:microsoft.com/office/officeart/2005/8/layout/venn1"/>
    <dgm:cxn modelId="{BEE61443-B305-4477-8FB3-FC9124627FB4}" srcId="{A33400EA-7807-427B-8CBD-87718A4BFA54}" destId="{E83BC6AA-A964-4826-9DA6-8ECBAAA04965}" srcOrd="2" destOrd="0" parTransId="{9A74FA2B-FF55-435C-9BA8-FF119D2C55CF}" sibTransId="{ACB190B1-EBBC-4F55-824D-F17EA4554077}"/>
    <dgm:cxn modelId="{D1E68338-B6BF-4E46-8A90-705EBD8139F9}" type="presOf" srcId="{E83BC6AA-A964-4826-9DA6-8ECBAAA04965}" destId="{4A79EA53-CBCE-42A3-B88D-5BB4C62BE863}" srcOrd="1" destOrd="0" presId="urn:microsoft.com/office/officeart/2005/8/layout/venn1"/>
    <dgm:cxn modelId="{F95EEE94-DE4C-424D-BC4A-42261FCB880B}" srcId="{A33400EA-7807-427B-8CBD-87718A4BFA54}" destId="{F53E0F68-B637-460C-8452-308448730F64}" srcOrd="1" destOrd="0" parTransId="{E79B7C92-7343-4AFD-8163-010DC52DEBD1}" sibTransId="{C3D69CD0-3761-4C4B-8966-820392C8BBFB}"/>
    <dgm:cxn modelId="{F04A90BC-D940-4D95-9C5B-684E3EFEAE2A}" srcId="{A33400EA-7807-427B-8CBD-87718A4BFA54}" destId="{DAACF494-3FCC-4E8C-8C03-2B904227E608}" srcOrd="0" destOrd="0" parTransId="{A78C4ECB-77C1-4F30-9E23-F39486F00974}" sibTransId="{4236CE84-5F8A-4082-B814-B3F2B3D197CE}"/>
    <dgm:cxn modelId="{2323B168-9CCF-463C-B1E1-41942487B76B}" type="presOf" srcId="{E83BC6AA-A964-4826-9DA6-8ECBAAA04965}" destId="{4DF4EE7F-3EB5-4EC9-984C-277DA1F26796}" srcOrd="0" destOrd="0" presId="urn:microsoft.com/office/officeart/2005/8/layout/venn1"/>
    <dgm:cxn modelId="{3B599198-4D54-45E9-86EE-5A791402F867}" type="presParOf" srcId="{60F3E89A-8A63-4180-AB4B-B7DD64787AFD}" destId="{6B08BE99-6526-4775-A975-D0A7D4AD6B01}" srcOrd="0" destOrd="0" presId="urn:microsoft.com/office/officeart/2005/8/layout/venn1"/>
    <dgm:cxn modelId="{5D650A34-4764-4741-A075-A86952304198}" type="presParOf" srcId="{60F3E89A-8A63-4180-AB4B-B7DD64787AFD}" destId="{B58DD230-2E09-4B58-94F6-A8D28CDC3051}" srcOrd="1" destOrd="0" presId="urn:microsoft.com/office/officeart/2005/8/layout/venn1"/>
    <dgm:cxn modelId="{4A961768-649F-42BE-9485-37DBE9CA59E1}" type="presParOf" srcId="{60F3E89A-8A63-4180-AB4B-B7DD64787AFD}" destId="{91D962B5-DF45-4D00-9AF8-3242EC85F258}" srcOrd="2" destOrd="0" presId="urn:microsoft.com/office/officeart/2005/8/layout/venn1"/>
    <dgm:cxn modelId="{7B0CF7F7-1B3A-4475-8AEF-A756BF7C8C90}" type="presParOf" srcId="{60F3E89A-8A63-4180-AB4B-B7DD64787AFD}" destId="{4FE7F725-CA68-4F9F-A72F-553D37B2091C}" srcOrd="3" destOrd="0" presId="urn:microsoft.com/office/officeart/2005/8/layout/venn1"/>
    <dgm:cxn modelId="{5742D569-FC0D-4784-9834-AB5FD803BB74}" type="presParOf" srcId="{60F3E89A-8A63-4180-AB4B-B7DD64787AFD}" destId="{4DF4EE7F-3EB5-4EC9-984C-277DA1F26796}" srcOrd="4" destOrd="0" presId="urn:microsoft.com/office/officeart/2005/8/layout/venn1"/>
    <dgm:cxn modelId="{E9291823-E673-48B3-B162-365933CF7FBE}" type="presParOf" srcId="{60F3E89A-8A63-4180-AB4B-B7DD64787AFD}" destId="{4A79EA53-CBCE-42A3-B88D-5BB4C62BE863}" srcOrd="5" destOrd="0" presId="urn:microsoft.com/office/officeart/2005/8/layout/venn1"/>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B08BE99-6526-4775-A975-D0A7D4AD6B01}">
      <dsp:nvSpPr>
        <dsp:cNvPr id="0" name=""/>
        <dsp:cNvSpPr/>
      </dsp:nvSpPr>
      <dsp:spPr>
        <a:xfrm>
          <a:off x="1834895" y="33242"/>
          <a:ext cx="1595628" cy="1595628"/>
        </a:xfrm>
        <a:prstGeom prst="ellipse">
          <a:avLst/>
        </a:prstGeom>
        <a:solidFill>
          <a:schemeClr val="accent1">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r>
            <a:rPr lang="en-AU" sz="1200" kern="1200"/>
            <a:t>Social enterprises (financial &amp; social goals)</a:t>
          </a:r>
        </a:p>
      </dsp:txBody>
      <dsp:txXfrm>
        <a:off x="2047646" y="312477"/>
        <a:ext cx="1170127" cy="718032"/>
      </dsp:txXfrm>
    </dsp:sp>
    <dsp:sp modelId="{91D962B5-DF45-4D00-9AF8-3242EC85F258}">
      <dsp:nvSpPr>
        <dsp:cNvPr id="0" name=""/>
        <dsp:cNvSpPr/>
      </dsp:nvSpPr>
      <dsp:spPr>
        <a:xfrm>
          <a:off x="2410651" y="1030509"/>
          <a:ext cx="1595628" cy="1595628"/>
        </a:xfrm>
        <a:prstGeom prst="ellipse">
          <a:avLst/>
        </a:prstGeom>
        <a:solidFill>
          <a:schemeClr val="accent1">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r>
            <a:rPr lang="en-AU" sz="1200" kern="1200"/>
            <a:t>A lightly regulated context</a:t>
          </a:r>
        </a:p>
      </dsp:txBody>
      <dsp:txXfrm>
        <a:off x="2898648" y="1442713"/>
        <a:ext cx="957376" cy="877595"/>
      </dsp:txXfrm>
    </dsp:sp>
    <dsp:sp modelId="{4DF4EE7F-3EB5-4EC9-984C-277DA1F26796}">
      <dsp:nvSpPr>
        <dsp:cNvPr id="0" name=""/>
        <dsp:cNvSpPr/>
      </dsp:nvSpPr>
      <dsp:spPr>
        <a:xfrm>
          <a:off x="1259140" y="1030509"/>
          <a:ext cx="1595628" cy="1595628"/>
        </a:xfrm>
        <a:prstGeom prst="ellipse">
          <a:avLst/>
        </a:prstGeom>
        <a:solidFill>
          <a:schemeClr val="accent1">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r>
            <a:rPr lang="en-AU" sz="1200" kern="1200"/>
            <a:t>Member based organisastions </a:t>
          </a:r>
        </a:p>
      </dsp:txBody>
      <dsp:txXfrm>
        <a:off x="1409395" y="1442713"/>
        <a:ext cx="957376" cy="877595"/>
      </dsp:txXfrm>
    </dsp:sp>
  </dsp:spTree>
</dsp:drawing>
</file>

<file path=word/diagrams/layout1.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A2A757-8DA2-4B94-A97C-5BD62E8B0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A572F749.dotm</Template>
  <TotalTime>1</TotalTime>
  <Pages>3</Pages>
  <Words>838</Words>
  <Characters>4782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Antonius Sumarwan</cp:lastModifiedBy>
  <cp:revision>3</cp:revision>
  <dcterms:created xsi:type="dcterms:W3CDTF">2018-08-06T03:51:00Z</dcterms:created>
  <dcterms:modified xsi:type="dcterms:W3CDTF">2018-08-06T03:51:00Z</dcterms:modified>
</cp:coreProperties>
</file>